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30DC" w14:textId="77777777" w:rsidR="008E40CD" w:rsidRDefault="008E40CD" w:rsidP="007849AE">
      <w:pPr>
        <w:pStyle w:val="FormFieldCaption1"/>
      </w:pPr>
      <w:r>
        <w:t xml:space="preserve">OMB No. 0925-0001 and 0925-0002 (Rev. </w:t>
      </w:r>
      <w:r w:rsidRPr="007E6E1E">
        <w:t xml:space="preserve">03/2020 </w:t>
      </w:r>
      <w:r>
        <w:t>Approved Through 02/28/2023)</w:t>
      </w:r>
    </w:p>
    <w:p w14:paraId="48D07FF5" w14:textId="77777777" w:rsidR="002B7443" w:rsidRPr="006E6FB5" w:rsidRDefault="002B7443" w:rsidP="00836B1F">
      <w:pPr>
        <w:pStyle w:val="Title"/>
        <w:pBdr>
          <w:top w:val="single" w:sz="4" w:space="0" w:color="auto"/>
        </w:pBdr>
      </w:pPr>
      <w:r w:rsidRPr="006E6FB5">
        <w:t>BIOGRAPHICAL SKETCH</w:t>
      </w:r>
    </w:p>
    <w:p w14:paraId="4F46CDBB" w14:textId="5FF08885"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DF7D4B">
        <w:rPr>
          <w:sz w:val="22"/>
        </w:rPr>
        <w:t xml:space="preserve">Todd, </w:t>
      </w:r>
      <w:r w:rsidR="00777C94" w:rsidRPr="00046AEA">
        <w:rPr>
          <w:sz w:val="22"/>
          <w:szCs w:val="22"/>
        </w:rPr>
        <w:t>Peter K.</w:t>
      </w:r>
    </w:p>
    <w:p w14:paraId="7FFF41C1" w14:textId="240BBA77"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proofErr w:type="spellStart"/>
      <w:r w:rsidR="00777C94" w:rsidRPr="00777C94">
        <w:rPr>
          <w:sz w:val="22"/>
          <w:szCs w:val="22"/>
        </w:rPr>
        <w:t>petertod</w:t>
      </w:r>
      <w:proofErr w:type="spellEnd"/>
    </w:p>
    <w:p w14:paraId="74873D9A" w14:textId="766A9499" w:rsidR="002B7443" w:rsidRPr="00777C94" w:rsidRDefault="00E047AD" w:rsidP="002B7443">
      <w:pPr>
        <w:pStyle w:val="FormFieldCaption1"/>
        <w:pBdr>
          <w:between w:val="single" w:sz="4" w:space="1" w:color="auto"/>
        </w:pBdr>
        <w:rPr>
          <w:sz w:val="22"/>
          <w:szCs w:val="22"/>
        </w:rPr>
      </w:pPr>
      <w:bookmarkStart w:id="0" w:name="_Hlk92621652"/>
      <w:r w:rsidRPr="00D3779E">
        <w:rPr>
          <w:sz w:val="22"/>
        </w:rPr>
        <w:t>POSITION TITLE</w:t>
      </w:r>
      <w:r w:rsidR="002B7443" w:rsidRPr="00D3779E">
        <w:rPr>
          <w:sz w:val="22"/>
        </w:rPr>
        <w:t>:</w:t>
      </w:r>
      <w:r w:rsidR="00777C94">
        <w:rPr>
          <w:sz w:val="22"/>
        </w:rPr>
        <w:t xml:space="preserve">  </w:t>
      </w:r>
      <w:r w:rsidR="00777C94" w:rsidRPr="00777C94">
        <w:rPr>
          <w:sz w:val="22"/>
          <w:szCs w:val="22"/>
        </w:rPr>
        <w:t>Professor (</w:t>
      </w:r>
      <w:r w:rsidR="00777C94" w:rsidRPr="00777C94">
        <w:rPr>
          <w:i/>
          <w:sz w:val="22"/>
          <w:szCs w:val="22"/>
        </w:rPr>
        <w:t>with Tenure</w:t>
      </w:r>
      <w:r w:rsidR="00777C94" w:rsidRPr="00777C94">
        <w:rPr>
          <w:sz w:val="22"/>
          <w:szCs w:val="22"/>
        </w:rPr>
        <w:t>)</w:t>
      </w:r>
    </w:p>
    <w:bookmarkEnd w:id="0"/>
    <w:p w14:paraId="035344DF" w14:textId="2B2C3052" w:rsidR="002B7443" w:rsidRPr="00D3779E" w:rsidRDefault="002B7443" w:rsidP="002B7443">
      <w:pPr>
        <w:pStyle w:val="FormFieldCaption1"/>
        <w:pBdr>
          <w:between w:val="single" w:sz="4" w:space="1" w:color="auto"/>
        </w:pBdr>
        <w:rPr>
          <w:sz w:val="22"/>
        </w:rPr>
      </w:pPr>
      <w:r w:rsidRPr="00D3779E">
        <w:rPr>
          <w:sz w:val="22"/>
        </w:rPr>
        <w:t xml:space="preserve">EDUCATION/TRAINING </w:t>
      </w:r>
    </w:p>
    <w:tbl>
      <w:tblPr>
        <w:tblStyle w:val="TableGrid"/>
        <w:tblW w:w="10805"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05"/>
        <w:gridCol w:w="1436"/>
        <w:gridCol w:w="1436"/>
        <w:gridCol w:w="2728"/>
      </w:tblGrid>
      <w:tr w:rsidR="00933173" w:rsidRPr="00D3779E" w14:paraId="21BBC1F3" w14:textId="77777777" w:rsidTr="002C79DC">
        <w:trPr>
          <w:cantSplit/>
          <w:trHeight w:val="749"/>
          <w:tblHeader/>
        </w:trPr>
        <w:tc>
          <w:tcPr>
            <w:tcW w:w="5205"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36"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32A0C014" w14:textId="3EE31238" w:rsidR="00933173" w:rsidRPr="00D3779E" w:rsidRDefault="00933173" w:rsidP="00125121">
            <w:pPr>
              <w:pStyle w:val="FormFieldCaption"/>
              <w:jc w:val="center"/>
              <w:rPr>
                <w:sz w:val="22"/>
              </w:rPr>
            </w:pPr>
            <w:r w:rsidRPr="00D3779E">
              <w:rPr>
                <w:rStyle w:val="Emphasis"/>
                <w:sz w:val="22"/>
              </w:rPr>
              <w:t>(if applicable)</w:t>
            </w:r>
          </w:p>
        </w:tc>
        <w:tc>
          <w:tcPr>
            <w:tcW w:w="1436"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143620A6" w14:textId="4654D102" w:rsidR="00933173" w:rsidRPr="00D3779E" w:rsidRDefault="00933173" w:rsidP="00125121">
            <w:pPr>
              <w:pStyle w:val="FormFieldCaption"/>
              <w:jc w:val="center"/>
              <w:rPr>
                <w:sz w:val="22"/>
              </w:rPr>
            </w:pPr>
            <w:r w:rsidRPr="00D3779E">
              <w:rPr>
                <w:sz w:val="22"/>
              </w:rPr>
              <w:t>MM/YYYY</w:t>
            </w:r>
          </w:p>
        </w:tc>
        <w:tc>
          <w:tcPr>
            <w:tcW w:w="2728"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2C79DC">
        <w:trPr>
          <w:cantSplit/>
          <w:trHeight w:val="339"/>
        </w:trPr>
        <w:tc>
          <w:tcPr>
            <w:tcW w:w="5205" w:type="dxa"/>
            <w:tcBorders>
              <w:top w:val="single" w:sz="4" w:space="0" w:color="auto"/>
            </w:tcBorders>
          </w:tcPr>
          <w:p w14:paraId="3B0C531B" w14:textId="2AD3BC0B" w:rsidR="00933173" w:rsidRPr="00F96E3D" w:rsidRDefault="001047FA" w:rsidP="00125121">
            <w:pPr>
              <w:pStyle w:val="FormFieldCaption"/>
              <w:rPr>
                <w:sz w:val="22"/>
                <w:szCs w:val="22"/>
              </w:rPr>
            </w:pPr>
            <w:r w:rsidRPr="00F96E3D">
              <w:rPr>
                <w:sz w:val="22"/>
                <w:szCs w:val="22"/>
              </w:rPr>
              <w:t>Univ</w:t>
            </w:r>
            <w:r>
              <w:rPr>
                <w:sz w:val="22"/>
                <w:szCs w:val="22"/>
              </w:rPr>
              <w:t>ersity</w:t>
            </w:r>
            <w:r w:rsidR="00777C94" w:rsidRPr="00F96E3D">
              <w:rPr>
                <w:sz w:val="22"/>
                <w:szCs w:val="22"/>
              </w:rPr>
              <w:t xml:space="preserve"> of California at San Diego, CA</w:t>
            </w:r>
          </w:p>
        </w:tc>
        <w:tc>
          <w:tcPr>
            <w:tcW w:w="1436" w:type="dxa"/>
            <w:tcBorders>
              <w:top w:val="single" w:sz="4" w:space="0" w:color="auto"/>
            </w:tcBorders>
          </w:tcPr>
          <w:p w14:paraId="62DD05C1" w14:textId="1FAF3DF0" w:rsidR="00933173" w:rsidRPr="00F96E3D" w:rsidRDefault="00777C94" w:rsidP="00125121">
            <w:pPr>
              <w:pStyle w:val="FormFieldCaption"/>
              <w:jc w:val="center"/>
              <w:rPr>
                <w:sz w:val="22"/>
                <w:szCs w:val="22"/>
              </w:rPr>
            </w:pPr>
            <w:r w:rsidRPr="00F96E3D">
              <w:rPr>
                <w:sz w:val="22"/>
                <w:szCs w:val="22"/>
              </w:rPr>
              <w:t>B.S.</w:t>
            </w:r>
          </w:p>
        </w:tc>
        <w:tc>
          <w:tcPr>
            <w:tcW w:w="1436" w:type="dxa"/>
            <w:tcBorders>
              <w:top w:val="single" w:sz="4" w:space="0" w:color="auto"/>
            </w:tcBorders>
          </w:tcPr>
          <w:p w14:paraId="543299E0" w14:textId="48D8CB55" w:rsidR="00933173" w:rsidRPr="00F96E3D" w:rsidRDefault="00777C94" w:rsidP="00125121">
            <w:pPr>
              <w:pStyle w:val="FormFieldCaption"/>
              <w:jc w:val="center"/>
              <w:rPr>
                <w:sz w:val="22"/>
                <w:szCs w:val="22"/>
              </w:rPr>
            </w:pPr>
            <w:r w:rsidRPr="00F96E3D">
              <w:rPr>
                <w:sz w:val="22"/>
                <w:szCs w:val="22"/>
              </w:rPr>
              <w:t>06/1994</w:t>
            </w:r>
          </w:p>
        </w:tc>
        <w:tc>
          <w:tcPr>
            <w:tcW w:w="2728" w:type="dxa"/>
            <w:tcBorders>
              <w:top w:val="single" w:sz="4" w:space="0" w:color="auto"/>
            </w:tcBorders>
          </w:tcPr>
          <w:p w14:paraId="7BC5582F" w14:textId="3F7E9053" w:rsidR="00933173" w:rsidRPr="00F96E3D" w:rsidRDefault="00777C94" w:rsidP="00125121">
            <w:pPr>
              <w:pStyle w:val="FormFieldCaption"/>
              <w:rPr>
                <w:sz w:val="22"/>
                <w:szCs w:val="22"/>
              </w:rPr>
            </w:pPr>
            <w:r w:rsidRPr="00F96E3D">
              <w:rPr>
                <w:sz w:val="22"/>
                <w:szCs w:val="22"/>
              </w:rPr>
              <w:t>Biology (Honors)</w:t>
            </w:r>
          </w:p>
        </w:tc>
      </w:tr>
      <w:tr w:rsidR="00933173" w:rsidRPr="00D3779E" w14:paraId="1515F345" w14:textId="77777777" w:rsidTr="002C79DC">
        <w:trPr>
          <w:cantSplit/>
          <w:trHeight w:val="339"/>
        </w:trPr>
        <w:tc>
          <w:tcPr>
            <w:tcW w:w="5205" w:type="dxa"/>
          </w:tcPr>
          <w:p w14:paraId="7DED23E7" w14:textId="34C61176" w:rsidR="00933173" w:rsidRPr="00F96E3D" w:rsidRDefault="00777C94" w:rsidP="00125121">
            <w:pPr>
              <w:pStyle w:val="FormFieldCaption"/>
              <w:rPr>
                <w:sz w:val="22"/>
                <w:szCs w:val="22"/>
              </w:rPr>
            </w:pPr>
            <w:r w:rsidRPr="00F96E3D">
              <w:rPr>
                <w:sz w:val="22"/>
                <w:szCs w:val="22"/>
              </w:rPr>
              <w:t>University of Wisconsin at Madison, WI</w:t>
            </w:r>
          </w:p>
        </w:tc>
        <w:tc>
          <w:tcPr>
            <w:tcW w:w="1436" w:type="dxa"/>
          </w:tcPr>
          <w:p w14:paraId="0D874BFC" w14:textId="6C39440C" w:rsidR="00933173" w:rsidRPr="00F96E3D" w:rsidRDefault="00777C94" w:rsidP="00125121">
            <w:pPr>
              <w:pStyle w:val="FormFieldCaption"/>
              <w:jc w:val="center"/>
              <w:rPr>
                <w:sz w:val="22"/>
                <w:szCs w:val="22"/>
              </w:rPr>
            </w:pPr>
            <w:r w:rsidRPr="00F96E3D">
              <w:rPr>
                <w:sz w:val="22"/>
                <w:szCs w:val="22"/>
              </w:rPr>
              <w:t>Ph.D.</w:t>
            </w:r>
          </w:p>
        </w:tc>
        <w:tc>
          <w:tcPr>
            <w:tcW w:w="1436" w:type="dxa"/>
          </w:tcPr>
          <w:p w14:paraId="1A7AA7CA" w14:textId="0BCDA7AB" w:rsidR="00933173" w:rsidRPr="00F96E3D" w:rsidRDefault="00777C94" w:rsidP="00125121">
            <w:pPr>
              <w:pStyle w:val="FormFieldCaption"/>
              <w:jc w:val="center"/>
              <w:rPr>
                <w:sz w:val="22"/>
                <w:szCs w:val="22"/>
              </w:rPr>
            </w:pPr>
            <w:r w:rsidRPr="00F96E3D">
              <w:rPr>
                <w:sz w:val="22"/>
                <w:szCs w:val="22"/>
              </w:rPr>
              <w:t>05/2002</w:t>
            </w:r>
          </w:p>
        </w:tc>
        <w:tc>
          <w:tcPr>
            <w:tcW w:w="2728" w:type="dxa"/>
          </w:tcPr>
          <w:p w14:paraId="4CC74E5C" w14:textId="02F2B121" w:rsidR="00933173" w:rsidRPr="00F96E3D" w:rsidRDefault="00777C94" w:rsidP="00125121">
            <w:pPr>
              <w:pStyle w:val="FormFieldCaption"/>
              <w:rPr>
                <w:sz w:val="22"/>
                <w:szCs w:val="22"/>
              </w:rPr>
            </w:pPr>
            <w:r w:rsidRPr="00F96E3D">
              <w:rPr>
                <w:sz w:val="22"/>
                <w:szCs w:val="22"/>
              </w:rPr>
              <w:t>Neuroscience</w:t>
            </w:r>
          </w:p>
        </w:tc>
      </w:tr>
      <w:tr w:rsidR="00933173" w:rsidRPr="00D3779E" w14:paraId="51E27C1C" w14:textId="77777777" w:rsidTr="002C79DC">
        <w:trPr>
          <w:cantSplit/>
          <w:trHeight w:val="339"/>
        </w:trPr>
        <w:tc>
          <w:tcPr>
            <w:tcW w:w="5205" w:type="dxa"/>
          </w:tcPr>
          <w:p w14:paraId="66BC8FF0" w14:textId="78E977C8" w:rsidR="00933173" w:rsidRPr="00F96E3D" w:rsidRDefault="00777C94" w:rsidP="00125121">
            <w:pPr>
              <w:pStyle w:val="FormFieldCaption"/>
              <w:rPr>
                <w:sz w:val="22"/>
                <w:szCs w:val="22"/>
              </w:rPr>
            </w:pPr>
            <w:r w:rsidRPr="00F96E3D">
              <w:rPr>
                <w:sz w:val="22"/>
                <w:szCs w:val="22"/>
              </w:rPr>
              <w:t>University of Wisconsin at Madison, WI</w:t>
            </w:r>
          </w:p>
        </w:tc>
        <w:tc>
          <w:tcPr>
            <w:tcW w:w="1436" w:type="dxa"/>
          </w:tcPr>
          <w:p w14:paraId="6AEADABA" w14:textId="2588570E" w:rsidR="00933173" w:rsidRPr="00F96E3D" w:rsidRDefault="00777C94" w:rsidP="00125121">
            <w:pPr>
              <w:pStyle w:val="FormFieldCaption"/>
              <w:jc w:val="center"/>
              <w:rPr>
                <w:sz w:val="22"/>
                <w:szCs w:val="22"/>
              </w:rPr>
            </w:pPr>
            <w:r w:rsidRPr="00F96E3D">
              <w:rPr>
                <w:sz w:val="22"/>
                <w:szCs w:val="22"/>
              </w:rPr>
              <w:t>M.D.</w:t>
            </w:r>
          </w:p>
        </w:tc>
        <w:tc>
          <w:tcPr>
            <w:tcW w:w="1436" w:type="dxa"/>
          </w:tcPr>
          <w:p w14:paraId="4ED60B07" w14:textId="0437A82D" w:rsidR="00933173" w:rsidRPr="00F96E3D" w:rsidRDefault="00777C94" w:rsidP="00125121">
            <w:pPr>
              <w:pStyle w:val="FormFieldCaption"/>
              <w:jc w:val="center"/>
              <w:rPr>
                <w:sz w:val="22"/>
                <w:szCs w:val="22"/>
              </w:rPr>
            </w:pPr>
            <w:r w:rsidRPr="00F96E3D">
              <w:rPr>
                <w:sz w:val="22"/>
                <w:szCs w:val="22"/>
              </w:rPr>
              <w:t>05/2004</w:t>
            </w:r>
          </w:p>
        </w:tc>
        <w:tc>
          <w:tcPr>
            <w:tcW w:w="2728" w:type="dxa"/>
          </w:tcPr>
          <w:p w14:paraId="2303550C" w14:textId="23BD5FED" w:rsidR="00933173" w:rsidRPr="00F96E3D" w:rsidRDefault="00777C94" w:rsidP="00125121">
            <w:pPr>
              <w:pStyle w:val="FormFieldCaption"/>
              <w:rPr>
                <w:sz w:val="22"/>
                <w:szCs w:val="22"/>
              </w:rPr>
            </w:pPr>
            <w:r w:rsidRPr="00F96E3D">
              <w:rPr>
                <w:sz w:val="22"/>
                <w:szCs w:val="22"/>
              </w:rPr>
              <w:t>Medicine</w:t>
            </w:r>
          </w:p>
        </w:tc>
      </w:tr>
      <w:tr w:rsidR="002C79DC" w:rsidRPr="00D3779E" w14:paraId="09D52645" w14:textId="77777777" w:rsidTr="002C79DC">
        <w:trPr>
          <w:cantSplit/>
          <w:trHeight w:val="339"/>
        </w:trPr>
        <w:tc>
          <w:tcPr>
            <w:tcW w:w="5205" w:type="dxa"/>
          </w:tcPr>
          <w:p w14:paraId="76A4F390" w14:textId="2C244541" w:rsidR="002C79DC" w:rsidRPr="00F96E3D" w:rsidRDefault="002C79DC" w:rsidP="00125121">
            <w:pPr>
              <w:pStyle w:val="FormFieldCaption"/>
              <w:rPr>
                <w:sz w:val="22"/>
                <w:szCs w:val="22"/>
              </w:rPr>
            </w:pPr>
            <w:r w:rsidRPr="00F96E3D">
              <w:rPr>
                <w:sz w:val="22"/>
                <w:szCs w:val="22"/>
              </w:rPr>
              <w:t>University of Pennsylvania, Philadelphia, PA</w:t>
            </w:r>
          </w:p>
        </w:tc>
        <w:tc>
          <w:tcPr>
            <w:tcW w:w="1436" w:type="dxa"/>
          </w:tcPr>
          <w:p w14:paraId="3120D72C" w14:textId="77777777" w:rsidR="002C79DC" w:rsidRPr="00F96E3D" w:rsidRDefault="002C79DC" w:rsidP="00125121">
            <w:pPr>
              <w:pStyle w:val="FormFieldCaption"/>
              <w:jc w:val="center"/>
              <w:rPr>
                <w:sz w:val="22"/>
                <w:szCs w:val="22"/>
              </w:rPr>
            </w:pPr>
          </w:p>
        </w:tc>
        <w:tc>
          <w:tcPr>
            <w:tcW w:w="1436" w:type="dxa"/>
          </w:tcPr>
          <w:p w14:paraId="53EB7033" w14:textId="0681A6F5" w:rsidR="002C79DC" w:rsidRPr="00F96E3D" w:rsidRDefault="002C79DC" w:rsidP="00125121">
            <w:pPr>
              <w:pStyle w:val="FormFieldCaption"/>
              <w:jc w:val="center"/>
              <w:rPr>
                <w:sz w:val="22"/>
                <w:szCs w:val="22"/>
              </w:rPr>
            </w:pPr>
            <w:r w:rsidRPr="00F96E3D">
              <w:rPr>
                <w:sz w:val="22"/>
                <w:szCs w:val="22"/>
              </w:rPr>
              <w:t>06/2008</w:t>
            </w:r>
          </w:p>
        </w:tc>
        <w:tc>
          <w:tcPr>
            <w:tcW w:w="2728" w:type="dxa"/>
          </w:tcPr>
          <w:p w14:paraId="4418E34F" w14:textId="36EEBE66" w:rsidR="002C79DC" w:rsidRPr="00F96E3D" w:rsidRDefault="002C79DC" w:rsidP="00125121">
            <w:pPr>
              <w:pStyle w:val="FormFieldCaption"/>
              <w:rPr>
                <w:sz w:val="22"/>
                <w:szCs w:val="22"/>
              </w:rPr>
            </w:pPr>
            <w:r w:rsidRPr="00F96E3D">
              <w:rPr>
                <w:sz w:val="22"/>
                <w:szCs w:val="22"/>
              </w:rPr>
              <w:t>Residency, Neurology</w:t>
            </w:r>
          </w:p>
        </w:tc>
      </w:tr>
      <w:tr w:rsidR="002C79DC" w:rsidRPr="00D3779E" w14:paraId="767906B9" w14:textId="77777777" w:rsidTr="002C79DC">
        <w:trPr>
          <w:cantSplit/>
          <w:trHeight w:val="339"/>
        </w:trPr>
        <w:tc>
          <w:tcPr>
            <w:tcW w:w="5205" w:type="dxa"/>
          </w:tcPr>
          <w:p w14:paraId="4D43CFA6" w14:textId="47F5E1CF" w:rsidR="002C79DC" w:rsidRPr="00F96E3D" w:rsidRDefault="002C79DC" w:rsidP="00125121">
            <w:pPr>
              <w:pStyle w:val="FormFieldCaption"/>
              <w:rPr>
                <w:sz w:val="22"/>
                <w:szCs w:val="22"/>
              </w:rPr>
            </w:pPr>
            <w:r w:rsidRPr="00F96E3D">
              <w:rPr>
                <w:sz w:val="22"/>
                <w:szCs w:val="22"/>
              </w:rPr>
              <w:t>University of Michigan, Ann Arbor, MI</w:t>
            </w:r>
          </w:p>
        </w:tc>
        <w:tc>
          <w:tcPr>
            <w:tcW w:w="1436" w:type="dxa"/>
          </w:tcPr>
          <w:p w14:paraId="3D81FEFA" w14:textId="77777777" w:rsidR="002C79DC" w:rsidRPr="00F96E3D" w:rsidRDefault="002C79DC" w:rsidP="00125121">
            <w:pPr>
              <w:pStyle w:val="FormFieldCaption"/>
              <w:jc w:val="center"/>
              <w:rPr>
                <w:sz w:val="22"/>
                <w:szCs w:val="22"/>
              </w:rPr>
            </w:pPr>
          </w:p>
        </w:tc>
        <w:tc>
          <w:tcPr>
            <w:tcW w:w="1436" w:type="dxa"/>
          </w:tcPr>
          <w:p w14:paraId="3F1F9756" w14:textId="65F4EBE7" w:rsidR="002C79DC" w:rsidRPr="00F96E3D" w:rsidRDefault="002C79DC" w:rsidP="00125121">
            <w:pPr>
              <w:pStyle w:val="FormFieldCaption"/>
              <w:jc w:val="center"/>
              <w:rPr>
                <w:sz w:val="22"/>
                <w:szCs w:val="22"/>
              </w:rPr>
            </w:pPr>
            <w:r w:rsidRPr="00F96E3D">
              <w:rPr>
                <w:sz w:val="22"/>
                <w:szCs w:val="22"/>
              </w:rPr>
              <w:t>12/2009</w:t>
            </w:r>
          </w:p>
        </w:tc>
        <w:tc>
          <w:tcPr>
            <w:tcW w:w="2728" w:type="dxa"/>
          </w:tcPr>
          <w:p w14:paraId="4D6D5595" w14:textId="3C649090" w:rsidR="002C79DC" w:rsidRPr="00F96E3D" w:rsidRDefault="002C79DC" w:rsidP="00125121">
            <w:pPr>
              <w:pStyle w:val="FormFieldCaption"/>
              <w:rPr>
                <w:sz w:val="22"/>
                <w:szCs w:val="22"/>
              </w:rPr>
            </w:pPr>
            <w:r w:rsidRPr="00F96E3D">
              <w:rPr>
                <w:sz w:val="22"/>
                <w:szCs w:val="22"/>
              </w:rPr>
              <w:t>Fellowship, Movement Disorders</w:t>
            </w:r>
            <w:r>
              <w:rPr>
                <w:sz w:val="22"/>
                <w:szCs w:val="22"/>
              </w:rPr>
              <w:t>/</w:t>
            </w:r>
            <w:r w:rsidRPr="00F96E3D">
              <w:rPr>
                <w:sz w:val="22"/>
                <w:szCs w:val="22"/>
              </w:rPr>
              <w:t>Neurogenetics</w:t>
            </w:r>
          </w:p>
        </w:tc>
      </w:tr>
    </w:tbl>
    <w:p w14:paraId="60232BA9" w14:textId="14C2C55F" w:rsidR="007861B9" w:rsidRDefault="007861B9" w:rsidP="00DF7D4B">
      <w:pPr>
        <w:pStyle w:val="DataField11pt-Single"/>
        <w:numPr>
          <w:ilvl w:val="0"/>
          <w:numId w:val="14"/>
        </w:numPr>
        <w:ind w:left="270" w:hanging="270"/>
        <w:rPr>
          <w:b/>
          <w:szCs w:val="22"/>
        </w:rPr>
      </w:pPr>
      <w:r w:rsidRPr="00DF7D4B">
        <w:rPr>
          <w:b/>
          <w:szCs w:val="22"/>
        </w:rPr>
        <w:t>Personal Statement</w:t>
      </w:r>
    </w:p>
    <w:p w14:paraId="751441B8" w14:textId="621E4170" w:rsidR="00EF5D9A" w:rsidRDefault="00BC25D3" w:rsidP="00BC25D3">
      <w:pPr>
        <w:rPr>
          <w:rFonts w:cs="Arial"/>
          <w:szCs w:val="22"/>
        </w:rPr>
      </w:pPr>
      <w:r w:rsidRPr="00BC25D3">
        <w:rPr>
          <w:rFonts w:cs="Arial"/>
          <w:szCs w:val="22"/>
        </w:rPr>
        <w:t xml:space="preserve">I am a physician-scientist whose lab studies how nucleotide repeat expansions influence neuronal function and cause age-related neurodegeneration. We study CGG repeats that cause Fragile X-associated disorders, which include the degenerative condition Fragile X-associated Tremor/Ataxia Syndrome (FXTAS) and the developmental disorder Fragile X Syndrome (FXS). We also study the C9orf72 associated GGGGCC repeat that is the most common cause of Amyotrophic Lateral Sclerosis (ALS) and Frontotemporal Dementia (FTD) </w:t>
      </w:r>
      <w:r w:rsidR="00E87FF6">
        <w:rPr>
          <w:rFonts w:cs="Arial"/>
          <w:szCs w:val="22"/>
        </w:rPr>
        <w:t>and AAGGG repeat expansions that cause Cerebellar Ataxia with Neuropathy and Vestibular Areflexia Syndrome (CANVAS)</w:t>
      </w:r>
      <w:r w:rsidRPr="00BC25D3">
        <w:rPr>
          <w:rFonts w:cs="Arial"/>
          <w:szCs w:val="22"/>
        </w:rPr>
        <w:t xml:space="preserve">. We use biochemical and bioinformatics approaches coupled with disease models in Drosophila, mice, human stem cells, and human tissues to understand these disorders mechanistically with a long-term goal of identifying novel therapeutic targets. Much of our work has focused on how repeats as RNA trigger translation </w:t>
      </w:r>
      <w:r w:rsidR="0048654C">
        <w:rPr>
          <w:rFonts w:cs="Arial"/>
          <w:szCs w:val="22"/>
        </w:rPr>
        <w:t xml:space="preserve">of toxic repeat peptides </w:t>
      </w:r>
      <w:r w:rsidRPr="00BC25D3">
        <w:rPr>
          <w:rFonts w:cs="Arial"/>
          <w:szCs w:val="22"/>
        </w:rPr>
        <w:t xml:space="preserve">in the absence of an AUG codon </w:t>
      </w:r>
      <w:r w:rsidR="0048654C">
        <w:rPr>
          <w:rFonts w:cs="Arial"/>
          <w:szCs w:val="22"/>
        </w:rPr>
        <w:t>through</w:t>
      </w:r>
      <w:r w:rsidR="00B859AB">
        <w:rPr>
          <w:rFonts w:cs="Arial"/>
          <w:szCs w:val="22"/>
        </w:rPr>
        <w:t xml:space="preserve"> </w:t>
      </w:r>
      <w:r w:rsidR="0048654C">
        <w:rPr>
          <w:rFonts w:cs="Arial"/>
          <w:szCs w:val="22"/>
        </w:rPr>
        <w:t>a process known as RAN translation</w:t>
      </w:r>
      <w:r w:rsidRPr="00BC25D3">
        <w:rPr>
          <w:rFonts w:cs="Arial"/>
          <w:szCs w:val="22"/>
        </w:rPr>
        <w:t xml:space="preserve">. </w:t>
      </w:r>
      <w:r w:rsidR="00C334F7">
        <w:rPr>
          <w:rFonts w:cs="Arial"/>
          <w:szCs w:val="22"/>
        </w:rPr>
        <w:t xml:space="preserve"> </w:t>
      </w:r>
      <w:r w:rsidR="00EF5D9A">
        <w:rPr>
          <w:rFonts w:cs="Arial"/>
          <w:szCs w:val="22"/>
        </w:rPr>
        <w:t>As a clinician, I see patients with inherited neurological diseases that we study in the lab. I direct</w:t>
      </w:r>
      <w:r w:rsidR="00B0620C">
        <w:rPr>
          <w:rFonts w:cs="Arial"/>
          <w:szCs w:val="22"/>
        </w:rPr>
        <w:t xml:space="preserve"> the UM</w:t>
      </w:r>
      <w:r w:rsidR="00EF5D9A">
        <w:rPr>
          <w:rFonts w:cs="Arial"/>
          <w:szCs w:val="22"/>
        </w:rPr>
        <w:t xml:space="preserve"> Fragile X and Ataxia clinic</w:t>
      </w:r>
      <w:r w:rsidR="00B0620C">
        <w:rPr>
          <w:rFonts w:cs="Arial"/>
          <w:szCs w:val="22"/>
        </w:rPr>
        <w:t>s</w:t>
      </w:r>
      <w:r w:rsidR="00516B17">
        <w:rPr>
          <w:rFonts w:cs="Arial"/>
          <w:szCs w:val="22"/>
        </w:rPr>
        <w:t xml:space="preserve">. </w:t>
      </w:r>
      <w:r w:rsidR="001648F1">
        <w:rPr>
          <w:rFonts w:cs="Arial"/>
          <w:szCs w:val="22"/>
        </w:rPr>
        <w:t>I</w:t>
      </w:r>
      <w:r w:rsidR="00E829C3">
        <w:rPr>
          <w:rFonts w:cs="Arial"/>
          <w:szCs w:val="22"/>
        </w:rPr>
        <w:t xml:space="preserve"> founded the Michigan </w:t>
      </w:r>
      <w:r w:rsidR="001648F1">
        <w:rPr>
          <w:rFonts w:cs="Arial"/>
          <w:szCs w:val="22"/>
        </w:rPr>
        <w:t>P</w:t>
      </w:r>
      <w:r w:rsidR="00E829C3">
        <w:rPr>
          <w:rFonts w:cs="Arial"/>
          <w:szCs w:val="22"/>
        </w:rPr>
        <w:t xml:space="preserve">rogram in Neurogenomic </w:t>
      </w:r>
      <w:r w:rsidR="001648F1">
        <w:rPr>
          <w:rFonts w:cs="Arial"/>
          <w:szCs w:val="22"/>
        </w:rPr>
        <w:t>M</w:t>
      </w:r>
      <w:r w:rsidR="00E829C3">
        <w:rPr>
          <w:rFonts w:cs="Arial"/>
          <w:szCs w:val="22"/>
        </w:rPr>
        <w:t xml:space="preserve">edicine </w:t>
      </w:r>
      <w:r w:rsidR="003F40F4">
        <w:rPr>
          <w:rFonts w:cs="Arial"/>
          <w:szCs w:val="22"/>
        </w:rPr>
        <w:t>to</w:t>
      </w:r>
      <w:r w:rsidR="00E829C3">
        <w:rPr>
          <w:rFonts w:cs="Arial"/>
          <w:szCs w:val="22"/>
        </w:rPr>
        <w:t xml:space="preserve"> advanc</w:t>
      </w:r>
      <w:r w:rsidR="003F40F4">
        <w:rPr>
          <w:rFonts w:cs="Arial"/>
          <w:szCs w:val="22"/>
        </w:rPr>
        <w:t>e</w:t>
      </w:r>
      <w:r w:rsidR="00E829C3">
        <w:rPr>
          <w:rFonts w:cs="Arial"/>
          <w:szCs w:val="22"/>
        </w:rPr>
        <w:t xml:space="preserve"> genomic tools into clinical practice. </w:t>
      </w:r>
      <w:r w:rsidR="00516B17">
        <w:rPr>
          <w:rFonts w:cs="Arial"/>
          <w:szCs w:val="22"/>
        </w:rPr>
        <w:t xml:space="preserve">I </w:t>
      </w:r>
      <w:r w:rsidR="00DA689E">
        <w:rPr>
          <w:rFonts w:cs="Arial"/>
          <w:szCs w:val="22"/>
        </w:rPr>
        <w:t>a</w:t>
      </w:r>
      <w:r w:rsidR="00EF5D9A">
        <w:rPr>
          <w:rFonts w:cs="Arial"/>
          <w:szCs w:val="22"/>
        </w:rPr>
        <w:t>l</w:t>
      </w:r>
      <w:r w:rsidR="00516B17">
        <w:rPr>
          <w:rFonts w:cs="Arial"/>
          <w:szCs w:val="22"/>
        </w:rPr>
        <w:t>so</w:t>
      </w:r>
      <w:r w:rsidR="00EF5D9A">
        <w:rPr>
          <w:rFonts w:cs="Arial"/>
          <w:szCs w:val="22"/>
        </w:rPr>
        <w:t xml:space="preserve"> </w:t>
      </w:r>
      <w:r w:rsidR="00DA689E">
        <w:rPr>
          <w:rFonts w:cs="Arial"/>
          <w:szCs w:val="22"/>
        </w:rPr>
        <w:t>serve as</w:t>
      </w:r>
      <w:r w:rsidR="00EF5D9A">
        <w:rPr>
          <w:rFonts w:cs="Arial"/>
          <w:szCs w:val="22"/>
        </w:rPr>
        <w:t xml:space="preserve"> clinical director of the Univer</w:t>
      </w:r>
      <w:r w:rsidR="00516B17">
        <w:rPr>
          <w:rFonts w:cs="Arial"/>
          <w:szCs w:val="22"/>
        </w:rPr>
        <w:t xml:space="preserve">sity of Michigan Center for RNA </w:t>
      </w:r>
      <w:r w:rsidR="00290738">
        <w:rPr>
          <w:rFonts w:cs="Arial"/>
          <w:szCs w:val="22"/>
        </w:rPr>
        <w:t>Biomedicine,</w:t>
      </w:r>
      <w:r w:rsidR="00E829C3">
        <w:rPr>
          <w:rFonts w:cs="Arial"/>
          <w:szCs w:val="22"/>
        </w:rPr>
        <w:t xml:space="preserve"> and </w:t>
      </w:r>
      <w:r w:rsidR="006424D0">
        <w:rPr>
          <w:rFonts w:cs="Arial"/>
          <w:szCs w:val="22"/>
        </w:rPr>
        <w:t xml:space="preserve">as </w:t>
      </w:r>
      <w:r w:rsidR="00C334F7">
        <w:rPr>
          <w:rFonts w:cs="Arial"/>
          <w:szCs w:val="22"/>
        </w:rPr>
        <w:t>Vice</w:t>
      </w:r>
      <w:r w:rsidR="00E829C3">
        <w:rPr>
          <w:rFonts w:cs="Arial"/>
          <w:szCs w:val="22"/>
        </w:rPr>
        <w:t xml:space="preserve"> Chair for Research in the Department of Neurology</w:t>
      </w:r>
      <w:r w:rsidR="00C334F7">
        <w:rPr>
          <w:rFonts w:cs="Arial"/>
          <w:szCs w:val="22"/>
        </w:rPr>
        <w:t>.</w:t>
      </w:r>
    </w:p>
    <w:p w14:paraId="17BC11E8" w14:textId="77777777" w:rsidR="00B859AB" w:rsidRDefault="00B859AB" w:rsidP="0085367F">
      <w:pPr>
        <w:spacing w:line="120" w:lineRule="auto"/>
        <w:rPr>
          <w:rFonts w:cs="Arial"/>
          <w:szCs w:val="22"/>
        </w:rPr>
      </w:pPr>
    </w:p>
    <w:p w14:paraId="6C638039" w14:textId="403AEBAA" w:rsidR="00BA179D" w:rsidRDefault="00BA179D" w:rsidP="0085367F">
      <w:pPr>
        <w:spacing w:line="120" w:lineRule="auto"/>
        <w:rPr>
          <w:rFonts w:cs="Arial"/>
          <w:szCs w:val="22"/>
        </w:rPr>
      </w:pPr>
    </w:p>
    <w:p w14:paraId="09AE2B2C" w14:textId="41D7115A" w:rsidR="00E10E5D" w:rsidRPr="007E33C0" w:rsidRDefault="00E10E5D" w:rsidP="007E33C0">
      <w:pPr>
        <w:rPr>
          <w:rFonts w:cs="Arial"/>
          <w:b/>
          <w:bCs/>
          <w:szCs w:val="22"/>
        </w:rPr>
      </w:pPr>
      <w:r w:rsidRPr="007E33C0">
        <w:rPr>
          <w:rFonts w:cs="Arial"/>
          <w:b/>
          <w:bCs/>
          <w:szCs w:val="22"/>
        </w:rPr>
        <w:t>Ongoing and recently</w:t>
      </w:r>
      <w:r w:rsidR="00E428B5">
        <w:rPr>
          <w:rFonts w:cs="Arial"/>
          <w:b/>
          <w:bCs/>
          <w:szCs w:val="22"/>
        </w:rPr>
        <w:t xml:space="preserve"> </w:t>
      </w:r>
      <w:r w:rsidRPr="007E33C0">
        <w:rPr>
          <w:rFonts w:cs="Arial"/>
          <w:b/>
          <w:bCs/>
          <w:szCs w:val="22"/>
        </w:rPr>
        <w:t>completed projects that I would like to highlight:</w:t>
      </w:r>
    </w:p>
    <w:p w14:paraId="19DA9199" w14:textId="12CDBD3E" w:rsidR="00E10E5D" w:rsidRPr="0085367F" w:rsidRDefault="00E10E5D" w:rsidP="0085367F">
      <w:pPr>
        <w:pStyle w:val="ListParagraph"/>
        <w:numPr>
          <w:ilvl w:val="0"/>
          <w:numId w:val="28"/>
        </w:numPr>
        <w:ind w:left="360"/>
        <w:rPr>
          <w:rFonts w:cs="Arial"/>
          <w:szCs w:val="22"/>
        </w:rPr>
      </w:pPr>
      <w:r w:rsidRPr="0085367F">
        <w:rPr>
          <w:rFonts w:eastAsia="Arial" w:cs="Arial"/>
          <w:szCs w:val="22"/>
        </w:rPr>
        <w:t>R01 NS086810-</w:t>
      </w:r>
      <w:r w:rsidR="00E428B5">
        <w:rPr>
          <w:rFonts w:eastAsia="Arial" w:cs="Arial"/>
          <w:szCs w:val="22"/>
        </w:rPr>
        <w:t>10</w:t>
      </w:r>
      <w:r w:rsidRPr="0085367F">
        <w:rPr>
          <w:rFonts w:eastAsia="Arial" w:cs="Arial"/>
          <w:szCs w:val="22"/>
        </w:rPr>
        <w:tab/>
      </w:r>
      <w:r w:rsidR="00822F74" w:rsidRPr="0085367F">
        <w:rPr>
          <w:rFonts w:cs="Arial"/>
          <w:szCs w:val="22"/>
        </w:rPr>
        <w:t>Todd (PI)</w:t>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t xml:space="preserve">    </w:t>
      </w:r>
      <w:r w:rsidRPr="0085367F">
        <w:rPr>
          <w:rFonts w:cs="Arial"/>
          <w:szCs w:val="22"/>
        </w:rPr>
        <w:tab/>
        <w:t xml:space="preserve"> 04/2014-</w:t>
      </w:r>
      <w:r w:rsidR="00331507" w:rsidRPr="0085367F">
        <w:rPr>
          <w:rFonts w:cs="Arial"/>
          <w:szCs w:val="22"/>
        </w:rPr>
        <w:t>12</w:t>
      </w:r>
      <w:r w:rsidRPr="0085367F">
        <w:rPr>
          <w:rFonts w:cs="Arial"/>
          <w:szCs w:val="22"/>
        </w:rPr>
        <w:t>/202</w:t>
      </w:r>
      <w:r w:rsidR="00FD631E">
        <w:rPr>
          <w:rFonts w:cs="Arial"/>
          <w:szCs w:val="22"/>
        </w:rPr>
        <w:t>6</w:t>
      </w:r>
    </w:p>
    <w:p w14:paraId="71105DF1" w14:textId="77777777" w:rsidR="00E10E5D" w:rsidRPr="0085367F" w:rsidRDefault="00E10E5D" w:rsidP="0085367F">
      <w:pPr>
        <w:pStyle w:val="ListParagraph"/>
        <w:ind w:left="360"/>
        <w:rPr>
          <w:rFonts w:cs="Arial"/>
          <w:szCs w:val="22"/>
        </w:rPr>
      </w:pPr>
      <w:r w:rsidRPr="0085367F">
        <w:rPr>
          <w:rFonts w:cs="Arial"/>
          <w:i/>
          <w:szCs w:val="22"/>
        </w:rPr>
        <w:t xml:space="preserve">CGG repeat associated translation in Fragile X-associated Tremor/Ataxia Syndrome </w:t>
      </w:r>
    </w:p>
    <w:p w14:paraId="0E0FA4A0" w14:textId="68F83EFA" w:rsidR="00E10E5D" w:rsidRPr="0085367F" w:rsidRDefault="00E10E5D" w:rsidP="0085367F">
      <w:pPr>
        <w:pStyle w:val="ListParagraph"/>
        <w:numPr>
          <w:ilvl w:val="0"/>
          <w:numId w:val="28"/>
        </w:numPr>
        <w:adjustRightInd w:val="0"/>
        <w:ind w:left="360"/>
        <w:rPr>
          <w:rFonts w:cs="Arial"/>
          <w:szCs w:val="22"/>
        </w:rPr>
      </w:pPr>
      <w:r w:rsidRPr="0085367F">
        <w:rPr>
          <w:rFonts w:cs="Arial"/>
          <w:szCs w:val="22"/>
        </w:rPr>
        <w:t>P50 HD104463-0</w:t>
      </w:r>
      <w:r w:rsidR="00E428B5">
        <w:rPr>
          <w:rFonts w:cs="Arial"/>
          <w:szCs w:val="22"/>
        </w:rPr>
        <w:t>1</w:t>
      </w:r>
      <w:r w:rsidRPr="0085367F">
        <w:rPr>
          <w:rFonts w:cs="Arial"/>
          <w:szCs w:val="22"/>
        </w:rPr>
        <w:tab/>
      </w:r>
      <w:r w:rsidR="00822F74" w:rsidRPr="0085367F">
        <w:rPr>
          <w:rFonts w:cs="Arial"/>
          <w:szCs w:val="22"/>
        </w:rPr>
        <w:t>Todd and Nelson (Co-PI)</w:t>
      </w:r>
      <w:r w:rsidR="00822F74"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r>
      <w:r w:rsidRPr="0085367F">
        <w:rPr>
          <w:rFonts w:cs="Arial"/>
          <w:szCs w:val="22"/>
        </w:rPr>
        <w:tab/>
        <w:t xml:space="preserve">      </w:t>
      </w:r>
      <w:r w:rsidRPr="0085367F">
        <w:rPr>
          <w:rFonts w:cs="Arial"/>
          <w:szCs w:val="22"/>
        </w:rPr>
        <w:tab/>
        <w:t xml:space="preserve">  </w:t>
      </w:r>
      <w:r w:rsidR="0085367F">
        <w:rPr>
          <w:rFonts w:cs="Arial"/>
          <w:szCs w:val="22"/>
        </w:rPr>
        <w:t xml:space="preserve">     </w:t>
      </w:r>
      <w:r w:rsidRPr="0085367F">
        <w:rPr>
          <w:rFonts w:cs="Arial"/>
          <w:szCs w:val="22"/>
        </w:rPr>
        <w:t>09/2020-07/20</w:t>
      </w:r>
      <w:r w:rsidR="00CC709C">
        <w:rPr>
          <w:rFonts w:cs="Arial"/>
          <w:szCs w:val="22"/>
        </w:rPr>
        <w:t>30</w:t>
      </w:r>
    </w:p>
    <w:p w14:paraId="092B401B" w14:textId="17FA9FFC" w:rsidR="00E10E5D" w:rsidRPr="0085367F" w:rsidRDefault="00E10E5D" w:rsidP="0085367F">
      <w:pPr>
        <w:pStyle w:val="ListParagraph"/>
        <w:adjustRightInd w:val="0"/>
        <w:ind w:left="360"/>
        <w:rPr>
          <w:rFonts w:cs="Arial"/>
          <w:szCs w:val="22"/>
        </w:rPr>
      </w:pPr>
      <w:r w:rsidRPr="0085367F">
        <w:rPr>
          <w:rFonts w:cs="Arial"/>
          <w:i/>
          <w:szCs w:val="22"/>
        </w:rPr>
        <w:t>Fragile X Premutation</w:t>
      </w:r>
      <w:r w:rsidR="00606F45" w:rsidRPr="0085367F">
        <w:rPr>
          <w:rFonts w:cs="Arial"/>
          <w:i/>
          <w:szCs w:val="22"/>
        </w:rPr>
        <w:t>:</w:t>
      </w:r>
      <w:r w:rsidRPr="0085367F">
        <w:rPr>
          <w:rFonts w:cs="Arial"/>
          <w:i/>
          <w:szCs w:val="22"/>
        </w:rPr>
        <w:t xml:space="preserve"> Mechanisms and Modifiers.</w:t>
      </w:r>
    </w:p>
    <w:p w14:paraId="104F2C58" w14:textId="6196EAC0" w:rsidR="00BC36A3" w:rsidRPr="0085367F" w:rsidRDefault="00BC36A3" w:rsidP="0085367F">
      <w:pPr>
        <w:pStyle w:val="ListParagraph"/>
        <w:numPr>
          <w:ilvl w:val="0"/>
          <w:numId w:val="28"/>
        </w:numPr>
        <w:adjustRightInd w:val="0"/>
        <w:ind w:left="360"/>
        <w:rPr>
          <w:rFonts w:cs="Arial"/>
          <w:i/>
          <w:iCs/>
          <w:szCs w:val="22"/>
        </w:rPr>
      </w:pPr>
      <w:r w:rsidRPr="0085367F">
        <w:rPr>
          <w:rFonts w:eastAsia="Arial" w:cs="Arial"/>
          <w:szCs w:val="22"/>
        </w:rPr>
        <w:t>R01 NS099280-0</w:t>
      </w:r>
      <w:r w:rsidR="00E428B5">
        <w:rPr>
          <w:rFonts w:eastAsia="Arial" w:cs="Arial"/>
          <w:szCs w:val="22"/>
        </w:rPr>
        <w:t>9</w:t>
      </w:r>
      <w:r w:rsidRPr="0085367F">
        <w:rPr>
          <w:rFonts w:cs="Arial"/>
          <w:iCs/>
          <w:szCs w:val="22"/>
        </w:rPr>
        <w:t xml:space="preserve"> </w:t>
      </w:r>
      <w:r w:rsidRPr="0085367F">
        <w:rPr>
          <w:rFonts w:cs="Arial"/>
          <w:iCs/>
          <w:szCs w:val="22"/>
        </w:rPr>
        <w:tab/>
        <w:t>Todd (PI)</w:t>
      </w:r>
      <w:r w:rsidRPr="0085367F">
        <w:rPr>
          <w:rFonts w:eastAsia="Arial" w:cs="Arial"/>
          <w:szCs w:val="22"/>
        </w:rPr>
        <w:tab/>
      </w:r>
      <w:r w:rsidRPr="0085367F">
        <w:rPr>
          <w:rFonts w:eastAsia="Arial" w:cs="Arial"/>
          <w:szCs w:val="22"/>
        </w:rPr>
        <w:tab/>
      </w:r>
      <w:r w:rsidR="0085367F">
        <w:rPr>
          <w:rFonts w:eastAsia="Arial" w:cs="Arial"/>
          <w:szCs w:val="22"/>
        </w:rPr>
        <w:t xml:space="preserve">  </w:t>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t xml:space="preserve">    </w:t>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r>
      <w:r w:rsidRPr="0085367F">
        <w:rPr>
          <w:rFonts w:eastAsia="Arial" w:cs="Arial"/>
          <w:szCs w:val="22"/>
        </w:rPr>
        <w:tab/>
        <w:t xml:space="preserve">    </w:t>
      </w:r>
      <w:r w:rsidRPr="0085367F">
        <w:rPr>
          <w:rFonts w:eastAsia="Arial" w:cs="Arial"/>
          <w:szCs w:val="22"/>
        </w:rPr>
        <w:tab/>
        <w:t xml:space="preserve">  </w:t>
      </w:r>
      <w:r w:rsidR="0085367F">
        <w:rPr>
          <w:rFonts w:eastAsia="Arial" w:cs="Arial"/>
          <w:szCs w:val="22"/>
        </w:rPr>
        <w:t xml:space="preserve">     </w:t>
      </w:r>
      <w:r w:rsidRPr="0085367F">
        <w:rPr>
          <w:rFonts w:cs="Arial"/>
          <w:szCs w:val="22"/>
        </w:rPr>
        <w:t>09/2016-05/2028</w:t>
      </w:r>
    </w:p>
    <w:p w14:paraId="4864F8B2" w14:textId="77777777" w:rsidR="00BC36A3" w:rsidRPr="0085367F" w:rsidRDefault="00BC36A3" w:rsidP="0085367F">
      <w:pPr>
        <w:pStyle w:val="ListParagraph"/>
        <w:adjustRightInd w:val="0"/>
        <w:ind w:left="360"/>
        <w:rPr>
          <w:rFonts w:cs="Arial"/>
          <w:i/>
          <w:iCs/>
          <w:szCs w:val="22"/>
        </w:rPr>
      </w:pPr>
      <w:r w:rsidRPr="0085367F">
        <w:rPr>
          <w:rFonts w:cs="Arial"/>
          <w:i/>
          <w:iCs/>
          <w:szCs w:val="22"/>
        </w:rPr>
        <w:t xml:space="preserve">Hexanucleotide repeat translation in ALS and Frontotemporal Dementia </w:t>
      </w:r>
    </w:p>
    <w:p w14:paraId="2C69C266" w14:textId="77777777" w:rsidR="00D12D39" w:rsidRDefault="00D12D39" w:rsidP="00C227F6">
      <w:pPr>
        <w:spacing w:line="120" w:lineRule="auto"/>
        <w:rPr>
          <w:rFonts w:cs="Arial"/>
          <w:b/>
          <w:bCs/>
          <w:szCs w:val="22"/>
        </w:rPr>
      </w:pPr>
    </w:p>
    <w:p w14:paraId="53149869" w14:textId="3821ACC8" w:rsidR="00400D3C" w:rsidRPr="007752EF" w:rsidRDefault="00CC709C" w:rsidP="00400D3C">
      <w:pPr>
        <w:rPr>
          <w:rFonts w:cs="Arial"/>
          <w:b/>
          <w:bCs/>
          <w:szCs w:val="22"/>
        </w:rPr>
      </w:pPr>
      <w:r>
        <w:rPr>
          <w:rFonts w:cs="Arial"/>
          <w:b/>
          <w:bCs/>
          <w:szCs w:val="22"/>
        </w:rPr>
        <w:t xml:space="preserve">Recent </w:t>
      </w:r>
      <w:r w:rsidR="00400D3C" w:rsidRPr="007752EF">
        <w:rPr>
          <w:rFonts w:cs="Arial"/>
          <w:b/>
          <w:bCs/>
          <w:szCs w:val="22"/>
        </w:rPr>
        <w:t xml:space="preserve">Papers from my group I would like to highlight: </w:t>
      </w:r>
    </w:p>
    <w:p w14:paraId="35A05860" w14:textId="77777777" w:rsidR="000B3F50" w:rsidRPr="00A40339" w:rsidRDefault="000B3F50" w:rsidP="000B3F50">
      <w:pPr>
        <w:pStyle w:val="ListParagraph"/>
        <w:numPr>
          <w:ilvl w:val="0"/>
          <w:numId w:val="27"/>
        </w:numPr>
        <w:rPr>
          <w:rFonts w:cs="Arial"/>
          <w:szCs w:val="22"/>
        </w:rPr>
      </w:pPr>
      <w:r w:rsidRPr="00A40339">
        <w:rPr>
          <w:rFonts w:cs="Arial"/>
          <w:szCs w:val="22"/>
        </w:rPr>
        <w:t>Maltby</w:t>
      </w:r>
      <w:r>
        <w:rPr>
          <w:rFonts w:cs="Arial"/>
          <w:szCs w:val="22"/>
        </w:rPr>
        <w:t xml:space="preserve"> CJ</w:t>
      </w:r>
      <w:r w:rsidRPr="00A40339">
        <w:rPr>
          <w:rFonts w:cs="Arial"/>
          <w:szCs w:val="22"/>
        </w:rPr>
        <w:t>,</w:t>
      </w:r>
      <w:r>
        <w:rPr>
          <w:rFonts w:cs="Arial"/>
          <w:szCs w:val="22"/>
        </w:rPr>
        <w:t xml:space="preserve"> </w:t>
      </w:r>
      <w:r w:rsidRPr="00A40339">
        <w:rPr>
          <w:rFonts w:cs="Arial"/>
          <w:szCs w:val="22"/>
        </w:rPr>
        <w:t>Krans</w:t>
      </w:r>
      <w:r>
        <w:rPr>
          <w:rFonts w:cs="Arial"/>
          <w:szCs w:val="22"/>
        </w:rPr>
        <w:t xml:space="preserve"> A</w:t>
      </w:r>
      <w:r w:rsidRPr="00A40339">
        <w:rPr>
          <w:rFonts w:cs="Arial"/>
          <w:szCs w:val="22"/>
        </w:rPr>
        <w:t>, Grudzien</w:t>
      </w:r>
      <w:r>
        <w:rPr>
          <w:rFonts w:cs="Arial"/>
          <w:szCs w:val="22"/>
        </w:rPr>
        <w:t xml:space="preserve"> SJ</w:t>
      </w:r>
      <w:r w:rsidRPr="00A40339">
        <w:rPr>
          <w:rFonts w:cs="Arial"/>
          <w:szCs w:val="22"/>
        </w:rPr>
        <w:t>, Palacios</w:t>
      </w:r>
      <w:r>
        <w:rPr>
          <w:rFonts w:cs="Arial"/>
          <w:szCs w:val="22"/>
        </w:rPr>
        <w:t xml:space="preserve"> Y</w:t>
      </w:r>
      <w:r w:rsidRPr="00A40339">
        <w:rPr>
          <w:rFonts w:cs="Arial"/>
          <w:szCs w:val="22"/>
        </w:rPr>
        <w:t xml:space="preserve">, </w:t>
      </w:r>
      <w:proofErr w:type="spellStart"/>
      <w:r w:rsidRPr="00A40339">
        <w:rPr>
          <w:rFonts w:cs="Arial"/>
          <w:szCs w:val="22"/>
        </w:rPr>
        <w:t>Muiños</w:t>
      </w:r>
      <w:proofErr w:type="spellEnd"/>
      <w:r>
        <w:rPr>
          <w:rFonts w:cs="Arial"/>
          <w:szCs w:val="22"/>
        </w:rPr>
        <w:t xml:space="preserve"> J</w:t>
      </w:r>
      <w:r w:rsidRPr="00A40339">
        <w:rPr>
          <w:rFonts w:cs="Arial"/>
          <w:szCs w:val="22"/>
        </w:rPr>
        <w:t>, Suárez</w:t>
      </w:r>
      <w:r>
        <w:rPr>
          <w:rFonts w:cs="Arial"/>
          <w:szCs w:val="22"/>
        </w:rPr>
        <w:t xml:space="preserve"> A</w:t>
      </w:r>
      <w:r w:rsidRPr="00A40339">
        <w:rPr>
          <w:rFonts w:cs="Arial"/>
          <w:szCs w:val="22"/>
        </w:rPr>
        <w:t>, Asher</w:t>
      </w:r>
      <w:r>
        <w:rPr>
          <w:rFonts w:cs="Arial"/>
          <w:szCs w:val="22"/>
        </w:rPr>
        <w:t xml:space="preserve"> M</w:t>
      </w:r>
      <w:r w:rsidRPr="00A40339">
        <w:rPr>
          <w:rFonts w:cs="Arial"/>
          <w:szCs w:val="22"/>
        </w:rPr>
        <w:t xml:space="preserve">, </w:t>
      </w:r>
      <w:r w:rsidRPr="00C227F6">
        <w:rPr>
          <w:rFonts w:cs="Arial"/>
          <w:b/>
          <w:bCs/>
          <w:szCs w:val="22"/>
          <w:u w:val="single"/>
        </w:rPr>
        <w:t>Willey S</w:t>
      </w:r>
      <w:r w:rsidRPr="00A40339">
        <w:rPr>
          <w:rFonts w:cs="Arial"/>
          <w:szCs w:val="22"/>
        </w:rPr>
        <w:t>, Mumm</w:t>
      </w:r>
      <w:r>
        <w:rPr>
          <w:rFonts w:cs="Arial"/>
          <w:szCs w:val="22"/>
        </w:rPr>
        <w:t xml:space="preserve"> C</w:t>
      </w:r>
      <w:r w:rsidRPr="00A40339">
        <w:rPr>
          <w:rFonts w:cs="Arial"/>
          <w:szCs w:val="22"/>
        </w:rPr>
        <w:t>, Van Deynze</w:t>
      </w:r>
      <w:r>
        <w:rPr>
          <w:rFonts w:cs="Arial"/>
          <w:szCs w:val="22"/>
        </w:rPr>
        <w:t xml:space="preserve"> K</w:t>
      </w:r>
      <w:r w:rsidRPr="00A40339">
        <w:rPr>
          <w:rFonts w:cs="Arial"/>
          <w:szCs w:val="22"/>
        </w:rPr>
        <w:t>, Boyle</w:t>
      </w:r>
      <w:r>
        <w:rPr>
          <w:rFonts w:cs="Arial"/>
          <w:szCs w:val="22"/>
        </w:rPr>
        <w:t xml:space="preserve"> AP</w:t>
      </w:r>
      <w:r w:rsidRPr="00A40339">
        <w:rPr>
          <w:rFonts w:cs="Arial"/>
          <w:szCs w:val="22"/>
        </w:rPr>
        <w:t>, Cortese</w:t>
      </w:r>
      <w:r>
        <w:rPr>
          <w:rFonts w:cs="Arial"/>
          <w:szCs w:val="22"/>
        </w:rPr>
        <w:t xml:space="preserve"> A</w:t>
      </w:r>
      <w:r w:rsidRPr="00A40339">
        <w:rPr>
          <w:rFonts w:cs="Arial"/>
          <w:szCs w:val="22"/>
        </w:rPr>
        <w:t>, Khurana</w:t>
      </w:r>
      <w:r>
        <w:rPr>
          <w:rFonts w:cs="Arial"/>
          <w:szCs w:val="22"/>
        </w:rPr>
        <w:t xml:space="preserve"> V</w:t>
      </w:r>
      <w:r w:rsidRPr="00A40339">
        <w:rPr>
          <w:rFonts w:cs="Arial"/>
          <w:szCs w:val="22"/>
        </w:rPr>
        <w:t>, Barmada</w:t>
      </w:r>
      <w:r>
        <w:rPr>
          <w:rFonts w:cs="Arial"/>
          <w:szCs w:val="22"/>
        </w:rPr>
        <w:t xml:space="preserve"> SJ</w:t>
      </w:r>
      <w:r w:rsidRPr="00A40339">
        <w:rPr>
          <w:rFonts w:cs="Arial"/>
          <w:szCs w:val="22"/>
        </w:rPr>
        <w:t>, Dijkstra</w:t>
      </w:r>
      <w:r>
        <w:rPr>
          <w:rFonts w:cs="Arial"/>
          <w:szCs w:val="22"/>
        </w:rPr>
        <w:t xml:space="preserve"> AA</w:t>
      </w:r>
      <w:r w:rsidRPr="00A40339">
        <w:rPr>
          <w:rFonts w:cs="Arial"/>
          <w:szCs w:val="22"/>
        </w:rPr>
        <w:t xml:space="preserve">, </w:t>
      </w:r>
      <w:r w:rsidRPr="00CA66B8">
        <w:rPr>
          <w:rFonts w:cs="Arial"/>
          <w:b/>
          <w:bCs/>
          <w:szCs w:val="22"/>
        </w:rPr>
        <w:t>Todd PK*</w:t>
      </w:r>
      <w:r w:rsidRPr="00A40339">
        <w:rPr>
          <w:rFonts w:cs="Arial"/>
          <w:szCs w:val="22"/>
        </w:rPr>
        <w:t>.</w:t>
      </w:r>
      <w:r>
        <w:rPr>
          <w:rFonts w:cs="Arial"/>
          <w:szCs w:val="22"/>
        </w:rPr>
        <w:t xml:space="preserve"> </w:t>
      </w:r>
      <w:r w:rsidRPr="00A40339">
        <w:rPr>
          <w:rFonts w:cs="Arial"/>
          <w:szCs w:val="22"/>
        </w:rPr>
        <w:t>AAGGG repeat expansions trigger RFC1-independent synaptic dysregulation in human CANVAS Neurons.</w:t>
      </w:r>
      <w:r>
        <w:rPr>
          <w:rFonts w:cs="Arial"/>
          <w:szCs w:val="22"/>
        </w:rPr>
        <w:t xml:space="preserve"> </w:t>
      </w:r>
      <w:r>
        <w:rPr>
          <w:rFonts w:cs="Arial"/>
          <w:b/>
          <w:bCs/>
          <w:i/>
          <w:iCs/>
          <w:szCs w:val="22"/>
          <w:u w:val="single"/>
        </w:rPr>
        <w:t>Science Advances</w:t>
      </w:r>
      <w:r>
        <w:rPr>
          <w:rFonts w:cs="Arial"/>
          <w:szCs w:val="22"/>
        </w:rPr>
        <w:t>,</w:t>
      </w:r>
      <w:r w:rsidRPr="00F0672E">
        <w:rPr>
          <w:rFonts w:cs="Arial"/>
          <w:szCs w:val="22"/>
        </w:rPr>
        <w:t xml:space="preserve"> 10, eadn2321 (2024)</w:t>
      </w:r>
      <w:r>
        <w:rPr>
          <w:rFonts w:cs="Arial"/>
          <w:szCs w:val="22"/>
        </w:rPr>
        <w:t>.</w:t>
      </w:r>
    </w:p>
    <w:p w14:paraId="501BFB26" w14:textId="77777777" w:rsidR="00D06DBF" w:rsidRDefault="00D06DBF" w:rsidP="00D06DBF">
      <w:pPr>
        <w:pStyle w:val="ListParagraph"/>
        <w:numPr>
          <w:ilvl w:val="0"/>
          <w:numId w:val="27"/>
        </w:numPr>
        <w:autoSpaceDE/>
        <w:autoSpaceDN/>
        <w:spacing w:after="160" w:line="259" w:lineRule="auto"/>
        <w:rPr>
          <w:rFonts w:cs="Arial"/>
        </w:rPr>
      </w:pPr>
      <w:r w:rsidRPr="009E1035">
        <w:rPr>
          <w:rFonts w:cs="Arial"/>
        </w:rPr>
        <w:t>Miller</w:t>
      </w:r>
      <w:r>
        <w:rPr>
          <w:rFonts w:cs="Arial"/>
        </w:rPr>
        <w:t xml:space="preserve"> SL</w:t>
      </w:r>
      <w:r w:rsidRPr="009E1035">
        <w:rPr>
          <w:rFonts w:cs="Arial"/>
        </w:rPr>
        <w:t>, Green</w:t>
      </w:r>
      <w:r>
        <w:rPr>
          <w:rFonts w:cs="Arial"/>
        </w:rPr>
        <w:t xml:space="preserve"> KM</w:t>
      </w:r>
      <w:r w:rsidRPr="009E1035">
        <w:rPr>
          <w:rFonts w:cs="Arial"/>
        </w:rPr>
        <w:t>, Crone</w:t>
      </w:r>
      <w:r>
        <w:rPr>
          <w:rFonts w:cs="Arial"/>
        </w:rPr>
        <w:t xml:space="preserve"> B</w:t>
      </w:r>
      <w:r w:rsidRPr="009E1035">
        <w:rPr>
          <w:rFonts w:cs="Arial"/>
        </w:rPr>
        <w:t>, Switzenberg</w:t>
      </w:r>
      <w:r>
        <w:rPr>
          <w:rFonts w:cs="Arial"/>
        </w:rPr>
        <w:t xml:space="preserve"> JA</w:t>
      </w:r>
      <w:r w:rsidRPr="009E1035">
        <w:rPr>
          <w:rFonts w:cs="Arial"/>
        </w:rPr>
        <w:t>, Tank</w:t>
      </w:r>
      <w:r>
        <w:rPr>
          <w:rFonts w:cs="Arial"/>
        </w:rPr>
        <w:t xml:space="preserve"> EMH</w:t>
      </w:r>
      <w:r w:rsidRPr="009E1035">
        <w:rPr>
          <w:rFonts w:cs="Arial"/>
        </w:rPr>
        <w:t>, Krans</w:t>
      </w:r>
      <w:r>
        <w:rPr>
          <w:rFonts w:cs="Arial"/>
        </w:rPr>
        <w:t xml:space="preserve"> A</w:t>
      </w:r>
      <w:r w:rsidRPr="009E1035">
        <w:rPr>
          <w:rFonts w:cs="Arial"/>
        </w:rPr>
        <w:t>, Jansen-West</w:t>
      </w:r>
      <w:r>
        <w:rPr>
          <w:rFonts w:cs="Arial"/>
        </w:rPr>
        <w:t xml:space="preserve"> K</w:t>
      </w:r>
      <w:r w:rsidRPr="009E1035">
        <w:rPr>
          <w:rFonts w:cs="Arial"/>
        </w:rPr>
        <w:t>, Wieland</w:t>
      </w:r>
      <w:r>
        <w:rPr>
          <w:rFonts w:cs="Arial"/>
        </w:rPr>
        <w:t xml:space="preserve"> CM</w:t>
      </w:r>
      <w:r w:rsidRPr="009E1035">
        <w:rPr>
          <w:rFonts w:cs="Arial"/>
        </w:rPr>
        <w:t>, Ji</w:t>
      </w:r>
      <w:r>
        <w:rPr>
          <w:rFonts w:cs="Arial"/>
        </w:rPr>
        <w:t xml:space="preserve"> EW</w:t>
      </w:r>
      <w:r w:rsidRPr="009E1035">
        <w:rPr>
          <w:rFonts w:cs="Arial"/>
        </w:rPr>
        <w:t>, Petrucelli</w:t>
      </w:r>
      <w:r>
        <w:rPr>
          <w:rFonts w:cs="Arial"/>
        </w:rPr>
        <w:t xml:space="preserve"> L</w:t>
      </w:r>
      <w:r w:rsidRPr="009E1035">
        <w:rPr>
          <w:rFonts w:cs="Arial"/>
        </w:rPr>
        <w:t>, Barmada</w:t>
      </w:r>
      <w:r>
        <w:rPr>
          <w:rFonts w:cs="Arial"/>
        </w:rPr>
        <w:t xml:space="preserve"> SJ</w:t>
      </w:r>
      <w:r w:rsidRPr="009E1035">
        <w:rPr>
          <w:rFonts w:cs="Arial"/>
        </w:rPr>
        <w:t>, Boyle</w:t>
      </w:r>
      <w:r>
        <w:rPr>
          <w:rFonts w:cs="Arial"/>
        </w:rPr>
        <w:t xml:space="preserve"> AP</w:t>
      </w:r>
      <w:r w:rsidRPr="009E1035">
        <w:rPr>
          <w:rFonts w:cs="Arial"/>
        </w:rPr>
        <w:t xml:space="preserve">, </w:t>
      </w:r>
      <w:r w:rsidRPr="00106F3B">
        <w:rPr>
          <w:rFonts w:cs="Arial"/>
          <w:b/>
          <w:bCs/>
        </w:rPr>
        <w:t>Todd PK*</w:t>
      </w:r>
      <w:r>
        <w:rPr>
          <w:rFonts w:cs="Arial"/>
        </w:rPr>
        <w:t xml:space="preserve">. </w:t>
      </w:r>
      <w:r w:rsidRPr="009E1035">
        <w:rPr>
          <w:rFonts w:cs="Arial"/>
        </w:rPr>
        <w:t>Cryptic intronic transcriptional initiation generates efficient endogenous mRNA templates for C9orf72-associated RAN translation</w:t>
      </w:r>
      <w:r>
        <w:rPr>
          <w:rFonts w:cs="Arial"/>
        </w:rPr>
        <w:t>.</w:t>
      </w:r>
      <w:r w:rsidRPr="009E1035">
        <w:rPr>
          <w:rFonts w:cs="Arial"/>
        </w:rPr>
        <w:t xml:space="preserve"> </w:t>
      </w:r>
      <w:r w:rsidRPr="00DF7D4B">
        <w:rPr>
          <w:rFonts w:cs="Arial"/>
          <w:b/>
          <w:i/>
          <w:szCs w:val="22"/>
          <w:u w:val="single"/>
        </w:rPr>
        <w:t xml:space="preserve">Proc Natl </w:t>
      </w:r>
      <w:proofErr w:type="spellStart"/>
      <w:r w:rsidRPr="00DF7D4B">
        <w:rPr>
          <w:rFonts w:cs="Arial"/>
          <w:b/>
          <w:i/>
          <w:szCs w:val="22"/>
          <w:u w:val="single"/>
        </w:rPr>
        <w:t>Acad</w:t>
      </w:r>
      <w:proofErr w:type="spellEnd"/>
      <w:r w:rsidRPr="00DF7D4B">
        <w:rPr>
          <w:rFonts w:cs="Arial"/>
          <w:b/>
          <w:i/>
          <w:szCs w:val="22"/>
          <w:u w:val="single"/>
        </w:rPr>
        <w:t xml:space="preserve"> Sci USA</w:t>
      </w:r>
      <w:r>
        <w:rPr>
          <w:rFonts w:cs="Arial"/>
        </w:rPr>
        <w:t>,</w:t>
      </w:r>
      <w:r w:rsidRPr="009E1035">
        <w:rPr>
          <w:rFonts w:cs="Arial"/>
        </w:rPr>
        <w:t>122(32) e2507334122,</w:t>
      </w:r>
      <w:r>
        <w:rPr>
          <w:rFonts w:cs="Arial"/>
        </w:rPr>
        <w:t xml:space="preserve"> </w:t>
      </w:r>
      <w:r w:rsidRPr="009E1035">
        <w:rPr>
          <w:rFonts w:cs="Arial"/>
        </w:rPr>
        <w:t>(2025).</w:t>
      </w:r>
    </w:p>
    <w:p w14:paraId="0D26CAEB" w14:textId="43356C99" w:rsidR="00400D3C" w:rsidRDefault="00400D3C" w:rsidP="00400D3C">
      <w:pPr>
        <w:pStyle w:val="ListParagraph"/>
        <w:numPr>
          <w:ilvl w:val="0"/>
          <w:numId w:val="27"/>
        </w:numPr>
        <w:rPr>
          <w:rStyle w:val="Hyperlink"/>
          <w:rFonts w:cs="Arial"/>
          <w:color w:val="auto"/>
          <w:szCs w:val="22"/>
          <w:u w:val="none"/>
        </w:rPr>
      </w:pPr>
      <w:r w:rsidRPr="00B91C8C">
        <w:rPr>
          <w:rFonts w:cs="Arial"/>
          <w:color w:val="000000"/>
          <w:szCs w:val="22"/>
        </w:rPr>
        <w:t xml:space="preserve">Rodriguez CM, Wright SE, Kearse MG, Haenfler JM, Flores BN, Liu Y, Ifrim MF, Glineburg MR, Krans A, Jafar-Nejad P, Sutton MA, Bassell GJ, Parent JM, Rigo F, Barmada SJ, </w:t>
      </w:r>
      <w:r w:rsidRPr="00B91C8C">
        <w:rPr>
          <w:rFonts w:cs="Arial"/>
          <w:b/>
          <w:color w:val="000000"/>
          <w:szCs w:val="22"/>
        </w:rPr>
        <w:t>Todd PK</w:t>
      </w:r>
      <w:r w:rsidR="00BF0742">
        <w:rPr>
          <w:rFonts w:cs="Arial"/>
          <w:b/>
          <w:color w:val="000000"/>
          <w:szCs w:val="22"/>
        </w:rPr>
        <w:t>*</w:t>
      </w:r>
      <w:r w:rsidRPr="00B91C8C">
        <w:rPr>
          <w:rFonts w:cs="Arial"/>
          <w:color w:val="000000"/>
          <w:szCs w:val="22"/>
        </w:rPr>
        <w:t xml:space="preserve">. A native function for </w:t>
      </w:r>
      <w:r w:rsidRPr="00B91C8C">
        <w:rPr>
          <w:rFonts w:cs="Arial"/>
          <w:color w:val="000000"/>
          <w:szCs w:val="22"/>
        </w:rPr>
        <w:lastRenderedPageBreak/>
        <w:t xml:space="preserve">CGG repeats and RAN translation in regulated Fragile X protein synthesis. </w:t>
      </w:r>
      <w:r w:rsidRPr="00B91C8C">
        <w:rPr>
          <w:rFonts w:cs="Arial"/>
          <w:b/>
          <w:i/>
          <w:color w:val="000000"/>
          <w:szCs w:val="22"/>
          <w:u w:val="single"/>
        </w:rPr>
        <w:t>Nature Neuroscience</w:t>
      </w:r>
      <w:r w:rsidRPr="00B91C8C">
        <w:rPr>
          <w:rFonts w:cs="Arial"/>
          <w:color w:val="000000"/>
          <w:szCs w:val="22"/>
        </w:rPr>
        <w:t xml:space="preserve">, 2020 Mar;23(3):386-397. </w:t>
      </w:r>
      <w:hyperlink r:id="rId10" w:tgtFrame="_blank" w:history="1">
        <w:r w:rsidRPr="00B91C8C">
          <w:rPr>
            <w:rStyle w:val="Hyperlink"/>
            <w:rFonts w:cs="Arial"/>
            <w:color w:val="auto"/>
            <w:szCs w:val="22"/>
            <w:u w:val="none"/>
          </w:rPr>
          <w:t>PMC7668390</w:t>
        </w:r>
      </w:hyperlink>
      <w:r w:rsidRPr="00B91C8C">
        <w:rPr>
          <w:rStyle w:val="Hyperlink"/>
          <w:rFonts w:cs="Arial"/>
          <w:color w:val="auto"/>
          <w:szCs w:val="22"/>
          <w:u w:val="none"/>
        </w:rPr>
        <w:t>.</w:t>
      </w:r>
    </w:p>
    <w:p w14:paraId="42F6A8E1" w14:textId="15A6B2AC" w:rsidR="00400D3C" w:rsidRDefault="00400D3C" w:rsidP="00400D3C">
      <w:pPr>
        <w:pStyle w:val="ListParagraph"/>
        <w:numPr>
          <w:ilvl w:val="0"/>
          <w:numId w:val="27"/>
        </w:numPr>
        <w:rPr>
          <w:rStyle w:val="identifier"/>
          <w:rFonts w:cs="Arial"/>
          <w:szCs w:val="22"/>
        </w:rPr>
      </w:pPr>
      <w:r w:rsidRPr="00B91C8C">
        <w:rPr>
          <w:rFonts w:cs="Arial"/>
          <w:szCs w:val="22"/>
        </w:rPr>
        <w:t>Kearse</w:t>
      </w:r>
      <w:r w:rsidRPr="00B91C8C">
        <w:rPr>
          <w:rFonts w:cs="Arial"/>
          <w:szCs w:val="22"/>
          <w:vertAlign w:val="superscript"/>
        </w:rPr>
        <w:t xml:space="preserve"> </w:t>
      </w:r>
      <w:r w:rsidRPr="00B91C8C">
        <w:rPr>
          <w:rFonts w:cs="Arial"/>
          <w:szCs w:val="22"/>
        </w:rPr>
        <w:t>MG, Green</w:t>
      </w:r>
      <w:r w:rsidRPr="00B91C8C">
        <w:rPr>
          <w:rFonts w:cs="Arial"/>
          <w:szCs w:val="22"/>
          <w:vertAlign w:val="superscript"/>
        </w:rPr>
        <w:t xml:space="preserve"> </w:t>
      </w:r>
      <w:r w:rsidRPr="00B91C8C">
        <w:rPr>
          <w:rFonts w:cs="Arial"/>
          <w:szCs w:val="22"/>
        </w:rPr>
        <w:t>KM, Krans</w:t>
      </w:r>
      <w:r w:rsidRPr="00B91C8C">
        <w:rPr>
          <w:rFonts w:cs="Arial"/>
          <w:szCs w:val="22"/>
          <w:vertAlign w:val="superscript"/>
        </w:rPr>
        <w:t xml:space="preserve"> </w:t>
      </w:r>
      <w:r w:rsidRPr="00B91C8C">
        <w:rPr>
          <w:rFonts w:cs="Arial"/>
          <w:szCs w:val="22"/>
        </w:rPr>
        <w:t>A, Rodriguez</w:t>
      </w:r>
      <w:r w:rsidRPr="00B91C8C">
        <w:rPr>
          <w:rFonts w:cs="Arial"/>
          <w:szCs w:val="22"/>
          <w:vertAlign w:val="superscript"/>
        </w:rPr>
        <w:t xml:space="preserve"> </w:t>
      </w:r>
      <w:r w:rsidRPr="00B91C8C">
        <w:rPr>
          <w:rFonts w:cs="Arial"/>
          <w:szCs w:val="22"/>
        </w:rPr>
        <w:t>CM, Linsalata</w:t>
      </w:r>
      <w:r w:rsidRPr="00B91C8C">
        <w:rPr>
          <w:rFonts w:cs="Arial"/>
          <w:szCs w:val="22"/>
          <w:vertAlign w:val="superscript"/>
        </w:rPr>
        <w:t xml:space="preserve"> </w:t>
      </w:r>
      <w:r w:rsidRPr="00B91C8C">
        <w:rPr>
          <w:rFonts w:cs="Arial"/>
          <w:szCs w:val="22"/>
        </w:rPr>
        <w:t>AE, Goldstrohm</w:t>
      </w:r>
      <w:r w:rsidRPr="00B91C8C">
        <w:rPr>
          <w:rFonts w:cs="Arial"/>
          <w:szCs w:val="22"/>
          <w:vertAlign w:val="superscript"/>
        </w:rPr>
        <w:t xml:space="preserve"> </w:t>
      </w:r>
      <w:r w:rsidRPr="00B91C8C">
        <w:rPr>
          <w:rFonts w:cs="Arial"/>
          <w:szCs w:val="22"/>
        </w:rPr>
        <w:t xml:space="preserve">AC, </w:t>
      </w:r>
      <w:r w:rsidRPr="00B91C8C">
        <w:rPr>
          <w:rFonts w:cs="Arial"/>
          <w:b/>
          <w:szCs w:val="22"/>
        </w:rPr>
        <w:t>Todd PK</w:t>
      </w:r>
      <w:r w:rsidR="00BF0742">
        <w:rPr>
          <w:rFonts w:cs="Arial"/>
          <w:b/>
          <w:szCs w:val="22"/>
        </w:rPr>
        <w:t>*</w:t>
      </w:r>
      <w:r w:rsidRPr="00B91C8C">
        <w:rPr>
          <w:rFonts w:cs="Arial"/>
          <w:szCs w:val="22"/>
        </w:rPr>
        <w:t xml:space="preserve">. CGG Repeat associated non-AUG translation utilizes a cap-dependent, scanning mechanism of initiation to produce toxic proteins.  </w:t>
      </w:r>
      <w:r w:rsidRPr="00B91C8C">
        <w:rPr>
          <w:rFonts w:cs="Arial"/>
          <w:b/>
          <w:i/>
          <w:szCs w:val="22"/>
          <w:u w:val="single"/>
        </w:rPr>
        <w:t>Molecular Cell</w:t>
      </w:r>
      <w:r w:rsidRPr="00B91C8C">
        <w:rPr>
          <w:rFonts w:cs="Arial"/>
          <w:szCs w:val="22"/>
        </w:rPr>
        <w:t xml:space="preserve">.  2016. 62(2), 155-156. </w:t>
      </w:r>
      <w:hyperlink r:id="rId11" w:tgtFrame="_blank" w:history="1">
        <w:r w:rsidRPr="00B91C8C">
          <w:rPr>
            <w:rStyle w:val="Hyperlink"/>
            <w:rFonts w:cs="Arial"/>
            <w:color w:val="auto"/>
            <w:szCs w:val="22"/>
            <w:u w:val="none"/>
          </w:rPr>
          <w:t>PMC4854189</w:t>
        </w:r>
      </w:hyperlink>
      <w:r w:rsidRPr="00B91C8C">
        <w:rPr>
          <w:rStyle w:val="identifier"/>
          <w:rFonts w:cs="Arial"/>
          <w:szCs w:val="22"/>
        </w:rPr>
        <w:t>.</w:t>
      </w:r>
    </w:p>
    <w:p w14:paraId="5261DD8B" w14:textId="77777777" w:rsidR="000B230F" w:rsidRPr="00B91C8C" w:rsidRDefault="000B230F" w:rsidP="006424D0">
      <w:pPr>
        <w:pStyle w:val="ListParagraph"/>
        <w:spacing w:line="120" w:lineRule="auto"/>
        <w:ind w:left="360"/>
        <w:rPr>
          <w:rFonts w:cs="Arial"/>
          <w:szCs w:val="22"/>
        </w:rPr>
      </w:pPr>
    </w:p>
    <w:p w14:paraId="2FEB119C" w14:textId="77777777" w:rsidR="006D27D3" w:rsidRPr="006F6347" w:rsidRDefault="006D27D3" w:rsidP="006D27D3">
      <w:pPr>
        <w:pStyle w:val="DataField11pt-Single"/>
        <w:numPr>
          <w:ilvl w:val="0"/>
          <w:numId w:val="14"/>
        </w:numPr>
        <w:spacing w:line="240" w:lineRule="exact"/>
        <w:ind w:left="360"/>
        <w:rPr>
          <w:b/>
          <w:i/>
          <w:iCs/>
          <w:szCs w:val="22"/>
          <w:u w:val="single"/>
        </w:rPr>
      </w:pPr>
      <w:r w:rsidRPr="006F6347">
        <w:rPr>
          <w:rStyle w:val="Emphasis"/>
          <w:b/>
          <w:bCs/>
          <w:i w:val="0"/>
          <w:iCs w:val="0"/>
          <w:color w:val="222222"/>
          <w:szCs w:val="22"/>
          <w:shd w:val="clear" w:color="auto" w:fill="FFFFFF"/>
        </w:rPr>
        <w:t>Positions, Scientific Appointments, and Honors</w:t>
      </w:r>
    </w:p>
    <w:p w14:paraId="680F4EEF" w14:textId="77777777" w:rsidR="006D27D3" w:rsidRPr="0033466C" w:rsidRDefault="006D27D3" w:rsidP="006D27D3">
      <w:pPr>
        <w:pStyle w:val="DataField11pt-Single"/>
        <w:spacing w:line="240" w:lineRule="exact"/>
        <w:rPr>
          <w:b/>
          <w:szCs w:val="22"/>
          <w:u w:val="single"/>
        </w:rPr>
      </w:pPr>
      <w:r w:rsidRPr="0033466C">
        <w:rPr>
          <w:b/>
          <w:szCs w:val="22"/>
          <w:u w:val="single"/>
        </w:rPr>
        <w:t xml:space="preserve">Positions and </w:t>
      </w:r>
      <w:r>
        <w:rPr>
          <w:b/>
          <w:szCs w:val="22"/>
          <w:u w:val="single"/>
        </w:rPr>
        <w:t xml:space="preserve">Scientific appointments </w:t>
      </w:r>
    </w:p>
    <w:p w14:paraId="6352DBD3" w14:textId="1AB6BFD0" w:rsidR="005D31C9" w:rsidRDefault="005D31C9" w:rsidP="005D31C9">
      <w:pPr>
        <w:spacing w:line="240" w:lineRule="exact"/>
        <w:ind w:left="1440" w:hanging="1440"/>
        <w:rPr>
          <w:rFonts w:cs="Arial"/>
          <w:szCs w:val="22"/>
        </w:rPr>
      </w:pPr>
      <w:r>
        <w:rPr>
          <w:rFonts w:cs="Arial"/>
          <w:szCs w:val="22"/>
        </w:rPr>
        <w:t>08/23-Present</w:t>
      </w:r>
      <w:r>
        <w:rPr>
          <w:rFonts w:cs="Arial"/>
          <w:szCs w:val="22"/>
        </w:rPr>
        <w:tab/>
      </w:r>
      <w:r w:rsidR="00572C5F">
        <w:rPr>
          <w:rFonts w:cs="Arial"/>
          <w:szCs w:val="22"/>
        </w:rPr>
        <w:t xml:space="preserve"> Found</w:t>
      </w:r>
      <w:r w:rsidR="0006708C">
        <w:rPr>
          <w:rFonts w:cs="Arial"/>
          <w:szCs w:val="22"/>
        </w:rPr>
        <w:t>er</w:t>
      </w:r>
      <w:r>
        <w:rPr>
          <w:rFonts w:cs="Arial"/>
          <w:szCs w:val="22"/>
        </w:rPr>
        <w:t>, Michigan Program in Neurogenomic Medicine, University of Michigan</w:t>
      </w:r>
    </w:p>
    <w:p w14:paraId="220A20C2" w14:textId="72F90FC0" w:rsidR="001B765B" w:rsidRDefault="005D31C9" w:rsidP="00BD6AA6">
      <w:pPr>
        <w:spacing w:line="240" w:lineRule="exact"/>
        <w:ind w:left="1440" w:hanging="1440"/>
        <w:rPr>
          <w:rFonts w:cs="Arial"/>
          <w:szCs w:val="22"/>
        </w:rPr>
      </w:pPr>
      <w:r>
        <w:rPr>
          <w:rFonts w:cs="Arial"/>
          <w:szCs w:val="22"/>
        </w:rPr>
        <w:t>08/23</w:t>
      </w:r>
      <w:r w:rsidR="001B765B">
        <w:rPr>
          <w:rFonts w:cs="Arial"/>
          <w:szCs w:val="22"/>
        </w:rPr>
        <w:t xml:space="preserve">-Present </w:t>
      </w:r>
      <w:r w:rsidR="00572C5F">
        <w:rPr>
          <w:rFonts w:cs="Arial"/>
          <w:szCs w:val="22"/>
        </w:rPr>
        <w:t xml:space="preserve"> </w:t>
      </w:r>
      <w:r w:rsidR="001B765B">
        <w:rPr>
          <w:rFonts w:cs="Arial"/>
          <w:szCs w:val="22"/>
        </w:rPr>
        <w:t>Clinical Director, Michigan RNA Therapeutics Initiative, University of Michigan</w:t>
      </w:r>
    </w:p>
    <w:p w14:paraId="4F3914E8" w14:textId="57DE27DE" w:rsidR="00BD6AA6" w:rsidRDefault="001B765B" w:rsidP="00BD6AA6">
      <w:pPr>
        <w:spacing w:line="240" w:lineRule="exact"/>
        <w:ind w:left="1440" w:hanging="1440"/>
        <w:rPr>
          <w:rFonts w:cs="Arial"/>
          <w:szCs w:val="22"/>
        </w:rPr>
      </w:pPr>
      <w:r>
        <w:rPr>
          <w:rFonts w:cs="Arial"/>
          <w:szCs w:val="22"/>
        </w:rPr>
        <w:t>03</w:t>
      </w:r>
      <w:r w:rsidR="00BD6AA6">
        <w:rPr>
          <w:rFonts w:cs="Arial"/>
          <w:szCs w:val="22"/>
        </w:rPr>
        <w:t xml:space="preserve">/21-Present </w:t>
      </w:r>
      <w:r w:rsidR="00572C5F">
        <w:rPr>
          <w:rFonts w:cs="Arial"/>
          <w:szCs w:val="22"/>
        </w:rPr>
        <w:t xml:space="preserve"> </w:t>
      </w:r>
      <w:r w:rsidR="00BD6AA6">
        <w:rPr>
          <w:rFonts w:cs="Arial"/>
          <w:szCs w:val="22"/>
        </w:rPr>
        <w:t>Associate Chair of Research, Department of Neurology, University of Michigan, Ann Arbor, MI</w:t>
      </w:r>
    </w:p>
    <w:p w14:paraId="2E5408AF" w14:textId="00AC57E1" w:rsidR="006D27D3" w:rsidRDefault="006D27D3" w:rsidP="006D27D3">
      <w:pPr>
        <w:spacing w:line="240" w:lineRule="exact"/>
        <w:ind w:left="1440" w:hanging="1440"/>
        <w:rPr>
          <w:rFonts w:cs="Arial"/>
          <w:szCs w:val="22"/>
        </w:rPr>
      </w:pPr>
      <w:r>
        <w:rPr>
          <w:rFonts w:cs="Arial"/>
          <w:szCs w:val="22"/>
        </w:rPr>
        <w:t>09/21-Present</w:t>
      </w:r>
      <w:r>
        <w:rPr>
          <w:rFonts w:cs="Arial"/>
          <w:szCs w:val="22"/>
        </w:rPr>
        <w:tab/>
      </w:r>
      <w:r w:rsidR="00572C5F">
        <w:rPr>
          <w:rFonts w:cs="Arial"/>
          <w:szCs w:val="22"/>
        </w:rPr>
        <w:t xml:space="preserve"> </w:t>
      </w:r>
      <w:r>
        <w:rPr>
          <w:rFonts w:cs="Arial"/>
          <w:szCs w:val="22"/>
        </w:rPr>
        <w:t>Professor, Department of Neurology, University of Michigan</w:t>
      </w:r>
    </w:p>
    <w:p w14:paraId="00D2B172" w14:textId="513EF993" w:rsidR="004F77E1" w:rsidRDefault="004F77E1" w:rsidP="006D27D3">
      <w:pPr>
        <w:spacing w:line="240" w:lineRule="exact"/>
        <w:ind w:left="1440" w:hanging="1440"/>
        <w:rPr>
          <w:rFonts w:cs="Arial"/>
          <w:szCs w:val="22"/>
        </w:rPr>
      </w:pPr>
      <w:r>
        <w:rPr>
          <w:rFonts w:cs="Arial"/>
          <w:szCs w:val="22"/>
        </w:rPr>
        <w:t>03/21-Present</w:t>
      </w:r>
      <w:r>
        <w:rPr>
          <w:rFonts w:cs="Arial"/>
          <w:szCs w:val="22"/>
        </w:rPr>
        <w:tab/>
      </w:r>
      <w:r w:rsidR="00572C5F">
        <w:rPr>
          <w:rFonts w:cs="Arial"/>
          <w:szCs w:val="22"/>
        </w:rPr>
        <w:t xml:space="preserve"> </w:t>
      </w:r>
      <w:r w:rsidR="0006708C">
        <w:rPr>
          <w:rFonts w:cs="Arial"/>
          <w:szCs w:val="22"/>
        </w:rPr>
        <w:t>Co-</w:t>
      </w:r>
      <w:r>
        <w:rPr>
          <w:rFonts w:cs="Arial"/>
          <w:szCs w:val="22"/>
        </w:rPr>
        <w:t>Director, Multidisciplinary Ataxia Clinic, Department of Neurology, University of Michigan.</w:t>
      </w:r>
    </w:p>
    <w:p w14:paraId="58B0E01E" w14:textId="096DF408" w:rsidR="00714EE1" w:rsidRDefault="00714EE1" w:rsidP="006D27D3">
      <w:pPr>
        <w:spacing w:line="240" w:lineRule="exact"/>
        <w:ind w:left="1440" w:hanging="1440"/>
        <w:rPr>
          <w:rFonts w:cs="Arial"/>
          <w:szCs w:val="22"/>
        </w:rPr>
      </w:pPr>
      <w:r>
        <w:rPr>
          <w:rFonts w:cs="Arial"/>
          <w:szCs w:val="22"/>
        </w:rPr>
        <w:t>01/18-</w:t>
      </w:r>
      <w:r w:rsidR="00DB6AC0">
        <w:rPr>
          <w:rFonts w:cs="Arial"/>
          <w:szCs w:val="22"/>
        </w:rPr>
        <w:t>06/18</w:t>
      </w:r>
      <w:r w:rsidR="00DB6AC0">
        <w:rPr>
          <w:rFonts w:cs="Arial"/>
          <w:szCs w:val="22"/>
        </w:rPr>
        <w:tab/>
      </w:r>
      <w:r w:rsidR="00572C5F">
        <w:rPr>
          <w:rFonts w:cs="Arial"/>
          <w:szCs w:val="22"/>
        </w:rPr>
        <w:t xml:space="preserve"> </w:t>
      </w:r>
      <w:r w:rsidR="00DB6AC0">
        <w:rPr>
          <w:rFonts w:cs="Arial"/>
          <w:szCs w:val="22"/>
        </w:rPr>
        <w:t>Visiting Scholar, Garvan Institute for Genome Research, Sydney, Australia.</w:t>
      </w:r>
    </w:p>
    <w:p w14:paraId="228AD6A7" w14:textId="5A378596" w:rsidR="006D27D3" w:rsidRDefault="006D27D3" w:rsidP="006D27D3">
      <w:pPr>
        <w:spacing w:line="240" w:lineRule="exact"/>
        <w:ind w:left="1440" w:hanging="1440"/>
        <w:rPr>
          <w:rFonts w:cs="Arial"/>
          <w:szCs w:val="22"/>
        </w:rPr>
      </w:pPr>
      <w:r>
        <w:rPr>
          <w:rFonts w:cs="Arial"/>
          <w:szCs w:val="22"/>
        </w:rPr>
        <w:t>09/16-08/21</w:t>
      </w:r>
      <w:r>
        <w:rPr>
          <w:rFonts w:cs="Arial"/>
          <w:szCs w:val="22"/>
        </w:rPr>
        <w:tab/>
      </w:r>
      <w:r w:rsidR="00572C5F">
        <w:rPr>
          <w:rFonts w:cs="Arial"/>
          <w:szCs w:val="22"/>
        </w:rPr>
        <w:t xml:space="preserve"> </w:t>
      </w:r>
      <w:r>
        <w:rPr>
          <w:rFonts w:cs="Arial"/>
          <w:szCs w:val="22"/>
        </w:rPr>
        <w:t>Associate Professor, Department of Neurology, University of Michigan, Ann Arbor, MI</w:t>
      </w:r>
    </w:p>
    <w:p w14:paraId="5EA743F8" w14:textId="1F0CAB8D" w:rsidR="006D27D3" w:rsidRDefault="006D27D3" w:rsidP="006D27D3">
      <w:pPr>
        <w:spacing w:line="240" w:lineRule="exact"/>
        <w:ind w:left="1440" w:hanging="1440"/>
        <w:rPr>
          <w:rFonts w:cs="Arial"/>
          <w:szCs w:val="22"/>
        </w:rPr>
      </w:pPr>
      <w:r>
        <w:rPr>
          <w:rFonts w:cs="Arial"/>
          <w:szCs w:val="22"/>
        </w:rPr>
        <w:t>07/12-Present</w:t>
      </w:r>
      <w:r>
        <w:rPr>
          <w:rFonts w:cs="Arial"/>
          <w:szCs w:val="22"/>
        </w:rPr>
        <w:tab/>
      </w:r>
      <w:r w:rsidR="00572C5F">
        <w:rPr>
          <w:rFonts w:cs="Arial"/>
          <w:szCs w:val="22"/>
        </w:rPr>
        <w:t xml:space="preserve"> </w:t>
      </w:r>
      <w:r>
        <w:rPr>
          <w:rFonts w:cs="Arial"/>
          <w:szCs w:val="22"/>
        </w:rPr>
        <w:t>Co-Director, Fragile X Clinical Research Consortium clinic, University of Michigan</w:t>
      </w:r>
    </w:p>
    <w:p w14:paraId="51E76160" w14:textId="441E14D1" w:rsidR="006D27D3" w:rsidRDefault="006D27D3" w:rsidP="006D27D3">
      <w:pPr>
        <w:spacing w:line="240" w:lineRule="exact"/>
        <w:ind w:left="1440" w:hanging="1440"/>
        <w:rPr>
          <w:rFonts w:cs="Arial"/>
          <w:szCs w:val="22"/>
        </w:rPr>
      </w:pPr>
      <w:r>
        <w:rPr>
          <w:rFonts w:cs="Arial"/>
          <w:szCs w:val="22"/>
        </w:rPr>
        <w:t>09/10-Present</w:t>
      </w:r>
      <w:r>
        <w:rPr>
          <w:rFonts w:cs="Arial"/>
          <w:szCs w:val="22"/>
        </w:rPr>
        <w:tab/>
      </w:r>
      <w:r w:rsidR="00572C5F">
        <w:rPr>
          <w:rFonts w:cs="Arial"/>
          <w:szCs w:val="22"/>
        </w:rPr>
        <w:t xml:space="preserve"> </w:t>
      </w:r>
      <w:r>
        <w:rPr>
          <w:rFonts w:cs="Arial"/>
          <w:szCs w:val="22"/>
        </w:rPr>
        <w:t xml:space="preserve">Staff </w:t>
      </w:r>
      <w:r w:rsidRPr="00234493">
        <w:rPr>
          <w:rFonts w:cs="Arial"/>
          <w:szCs w:val="22"/>
        </w:rPr>
        <w:t>Physician, Neurology, Veteran’s Administration Healthcare System, Ann Arbor,</w:t>
      </w:r>
      <w:r>
        <w:rPr>
          <w:rFonts w:cs="Arial"/>
          <w:szCs w:val="22"/>
        </w:rPr>
        <w:t xml:space="preserve"> </w:t>
      </w:r>
      <w:r w:rsidRPr="00234493">
        <w:rPr>
          <w:rFonts w:cs="Arial"/>
          <w:szCs w:val="22"/>
        </w:rPr>
        <w:t>MI</w:t>
      </w:r>
    </w:p>
    <w:p w14:paraId="348F8960" w14:textId="51117289" w:rsidR="006D27D3" w:rsidRDefault="006D27D3" w:rsidP="006D27D3">
      <w:pPr>
        <w:spacing w:line="240" w:lineRule="exact"/>
        <w:ind w:left="1440" w:hanging="1440"/>
        <w:rPr>
          <w:rFonts w:cs="Arial"/>
          <w:szCs w:val="22"/>
        </w:rPr>
      </w:pPr>
      <w:r>
        <w:rPr>
          <w:rFonts w:cs="Arial"/>
          <w:szCs w:val="22"/>
        </w:rPr>
        <w:t>01/10-08/16</w:t>
      </w:r>
      <w:r>
        <w:rPr>
          <w:rFonts w:cs="Arial"/>
          <w:szCs w:val="22"/>
        </w:rPr>
        <w:tab/>
      </w:r>
      <w:r w:rsidR="00572C5F">
        <w:rPr>
          <w:rFonts w:cs="Arial"/>
          <w:szCs w:val="22"/>
        </w:rPr>
        <w:t xml:space="preserve"> </w:t>
      </w:r>
      <w:r>
        <w:rPr>
          <w:rFonts w:cs="Arial"/>
          <w:szCs w:val="22"/>
        </w:rPr>
        <w:t>Assistant Professor, Department of Neurology, University of Michigan, Ann Arbor, MI</w:t>
      </w:r>
    </w:p>
    <w:p w14:paraId="0195F821" w14:textId="2563DF18" w:rsidR="006D27D3" w:rsidRDefault="006D27D3" w:rsidP="006D27D3">
      <w:pPr>
        <w:spacing w:line="240" w:lineRule="exact"/>
        <w:ind w:left="1440" w:hanging="1440"/>
        <w:rPr>
          <w:rFonts w:cs="Arial"/>
          <w:szCs w:val="22"/>
        </w:rPr>
      </w:pPr>
      <w:r>
        <w:rPr>
          <w:rFonts w:cs="Arial"/>
          <w:szCs w:val="22"/>
        </w:rPr>
        <w:t>07/</w:t>
      </w:r>
      <w:r w:rsidRPr="0033466C">
        <w:rPr>
          <w:rFonts w:cs="Arial"/>
          <w:szCs w:val="22"/>
        </w:rPr>
        <w:t>08-</w:t>
      </w:r>
      <w:r>
        <w:rPr>
          <w:rFonts w:cs="Arial"/>
          <w:szCs w:val="22"/>
        </w:rPr>
        <w:t>12/</w:t>
      </w:r>
      <w:r w:rsidRPr="0033466C">
        <w:rPr>
          <w:rFonts w:cs="Arial"/>
          <w:szCs w:val="22"/>
        </w:rPr>
        <w:t>09</w:t>
      </w:r>
      <w:r w:rsidRPr="0033466C">
        <w:rPr>
          <w:rFonts w:cs="Arial"/>
          <w:szCs w:val="22"/>
        </w:rPr>
        <w:tab/>
      </w:r>
      <w:r w:rsidR="00572C5F">
        <w:rPr>
          <w:rFonts w:cs="Arial"/>
          <w:szCs w:val="22"/>
        </w:rPr>
        <w:t xml:space="preserve"> </w:t>
      </w:r>
      <w:r w:rsidRPr="0033466C">
        <w:rPr>
          <w:rFonts w:cs="Arial"/>
          <w:szCs w:val="22"/>
        </w:rPr>
        <w:t>Clinical Fellow</w:t>
      </w:r>
      <w:r w:rsidR="00DB6AC0">
        <w:rPr>
          <w:rFonts w:cs="Arial"/>
          <w:szCs w:val="22"/>
        </w:rPr>
        <w:t>,</w:t>
      </w:r>
      <w:r w:rsidRPr="00A7727C">
        <w:rPr>
          <w:rFonts w:cs="Arial"/>
          <w:szCs w:val="22"/>
        </w:rPr>
        <w:t xml:space="preserve"> Movement Disorders &amp; Neurogenetics, University of Michigan, Ann Arbor, MI</w:t>
      </w:r>
    </w:p>
    <w:p w14:paraId="715CABB4" w14:textId="03724FB9" w:rsidR="006D27D3" w:rsidRPr="0033466C" w:rsidRDefault="006D27D3" w:rsidP="006D27D3">
      <w:pPr>
        <w:spacing w:line="240" w:lineRule="exact"/>
        <w:ind w:left="1440" w:hanging="1440"/>
        <w:rPr>
          <w:rFonts w:cs="Arial"/>
          <w:szCs w:val="22"/>
        </w:rPr>
      </w:pPr>
      <w:r>
        <w:rPr>
          <w:rFonts w:cs="Arial"/>
          <w:szCs w:val="22"/>
        </w:rPr>
        <w:t>06/04-06/</w:t>
      </w:r>
      <w:r w:rsidRPr="0033466C">
        <w:rPr>
          <w:rFonts w:cs="Arial"/>
          <w:szCs w:val="22"/>
        </w:rPr>
        <w:t>0</w:t>
      </w:r>
      <w:r>
        <w:rPr>
          <w:rFonts w:cs="Arial"/>
          <w:szCs w:val="22"/>
        </w:rPr>
        <w:t>8</w:t>
      </w:r>
      <w:r w:rsidRPr="0033466C">
        <w:rPr>
          <w:rFonts w:cs="Arial"/>
          <w:szCs w:val="22"/>
        </w:rPr>
        <w:tab/>
      </w:r>
      <w:r w:rsidR="00572C5F">
        <w:rPr>
          <w:rFonts w:cs="Arial"/>
          <w:szCs w:val="22"/>
        </w:rPr>
        <w:t xml:space="preserve"> </w:t>
      </w:r>
      <w:r w:rsidRPr="0033466C">
        <w:rPr>
          <w:rFonts w:cs="Arial"/>
          <w:szCs w:val="22"/>
        </w:rPr>
        <w:t>Resident, Neurology, Hospital of the University of Pennsylvania, Philadelphia, PA</w:t>
      </w:r>
    </w:p>
    <w:p w14:paraId="0B340E8F" w14:textId="77777777" w:rsidR="006D27D3" w:rsidRDefault="006D27D3" w:rsidP="006424D0">
      <w:pPr>
        <w:spacing w:line="120" w:lineRule="exact"/>
        <w:ind w:left="1440" w:hanging="1440"/>
        <w:rPr>
          <w:rFonts w:cs="Arial"/>
          <w:b/>
          <w:szCs w:val="22"/>
          <w:u w:val="single"/>
        </w:rPr>
      </w:pPr>
    </w:p>
    <w:p w14:paraId="671F2DD5" w14:textId="77777777" w:rsidR="006D27D3" w:rsidRPr="00E73807" w:rsidRDefault="006D27D3" w:rsidP="006D27D3">
      <w:pPr>
        <w:pStyle w:val="DataField11pt"/>
        <w:spacing w:line="240" w:lineRule="exact"/>
        <w:ind w:left="1440" w:hanging="1440"/>
        <w:rPr>
          <w:rFonts w:cs="Arial"/>
          <w:szCs w:val="22"/>
        </w:rPr>
      </w:pPr>
      <w:r w:rsidRPr="00E73807">
        <w:rPr>
          <w:rFonts w:cs="Arial"/>
          <w:b/>
          <w:szCs w:val="22"/>
          <w:u w:val="single"/>
        </w:rPr>
        <w:t>Selected Other Experience</w:t>
      </w:r>
      <w:r>
        <w:rPr>
          <w:rFonts w:cs="Arial"/>
          <w:b/>
          <w:szCs w:val="22"/>
          <w:u w:val="single"/>
        </w:rPr>
        <w:t>s</w:t>
      </w:r>
      <w:r w:rsidRPr="00E73807">
        <w:rPr>
          <w:rFonts w:cs="Arial"/>
          <w:b/>
          <w:szCs w:val="22"/>
          <w:u w:val="single"/>
        </w:rPr>
        <w:t xml:space="preserve"> </w:t>
      </w:r>
    </w:p>
    <w:p w14:paraId="34407314" w14:textId="7643E8AC" w:rsidR="00E5452A" w:rsidRDefault="0078016B" w:rsidP="00E5452A">
      <w:pPr>
        <w:pStyle w:val="DataField11pt-Single"/>
        <w:ind w:left="1440" w:hanging="1440"/>
        <w:rPr>
          <w:szCs w:val="22"/>
        </w:rPr>
      </w:pPr>
      <w:r>
        <w:rPr>
          <w:szCs w:val="22"/>
        </w:rPr>
        <w:t>2025-</w:t>
      </w:r>
      <w:r w:rsidR="00E5452A">
        <w:rPr>
          <w:szCs w:val="22"/>
        </w:rPr>
        <w:tab/>
        <w:t>Science Committee, American Academy of Neurology</w:t>
      </w:r>
    </w:p>
    <w:p w14:paraId="6BD1BA74" w14:textId="7E416969" w:rsidR="006D27D3" w:rsidRDefault="006D27D3" w:rsidP="006D27D3">
      <w:pPr>
        <w:rPr>
          <w:szCs w:val="22"/>
        </w:rPr>
      </w:pPr>
      <w:r>
        <w:rPr>
          <w:szCs w:val="22"/>
        </w:rPr>
        <w:t>2017</w:t>
      </w:r>
      <w:r w:rsidR="00845800">
        <w:rPr>
          <w:szCs w:val="22"/>
        </w:rPr>
        <w:t>,</w:t>
      </w:r>
      <w:r>
        <w:rPr>
          <w:szCs w:val="22"/>
        </w:rPr>
        <w:t>2022</w:t>
      </w:r>
      <w:r w:rsidR="00845800">
        <w:rPr>
          <w:szCs w:val="22"/>
        </w:rPr>
        <w:t>-</w:t>
      </w:r>
      <w:r w:rsidR="008C58AD">
        <w:rPr>
          <w:szCs w:val="22"/>
        </w:rPr>
        <w:t>3</w:t>
      </w:r>
      <w:r w:rsidR="00845800">
        <w:rPr>
          <w:szCs w:val="22"/>
        </w:rPr>
        <w:t xml:space="preserve"> </w:t>
      </w:r>
      <w:r>
        <w:rPr>
          <w:szCs w:val="22"/>
        </w:rPr>
        <w:tab/>
        <w:t>Director,</w:t>
      </w:r>
      <w:r>
        <w:rPr>
          <w:color w:val="000000"/>
          <w:szCs w:val="22"/>
        </w:rPr>
        <w:t xml:space="preserve"> AAN </w:t>
      </w:r>
      <w:r w:rsidRPr="0078697B">
        <w:rPr>
          <w:szCs w:val="22"/>
        </w:rPr>
        <w:t>Research Career Development Symposium</w:t>
      </w:r>
    </w:p>
    <w:p w14:paraId="1549A5EF" w14:textId="495AC256" w:rsidR="006D27D3" w:rsidRDefault="006D27D3" w:rsidP="006D27D3">
      <w:pPr>
        <w:pStyle w:val="DataField11pt-Single"/>
        <w:ind w:left="1440" w:hanging="1440"/>
        <w:rPr>
          <w:szCs w:val="22"/>
        </w:rPr>
      </w:pPr>
      <w:r>
        <w:rPr>
          <w:szCs w:val="22"/>
        </w:rPr>
        <w:t>2020-</w:t>
      </w:r>
      <w:r w:rsidR="00566E9E">
        <w:rPr>
          <w:szCs w:val="22"/>
        </w:rPr>
        <w:t>2023</w:t>
      </w:r>
      <w:r>
        <w:rPr>
          <w:szCs w:val="22"/>
        </w:rPr>
        <w:tab/>
        <w:t>Career Development Committee, American Neurological Association</w:t>
      </w:r>
    </w:p>
    <w:p w14:paraId="1F9C1F97" w14:textId="77777777" w:rsidR="00333A2F" w:rsidRDefault="00333A2F" w:rsidP="00333A2F">
      <w:pPr>
        <w:pStyle w:val="DataField11pt-Single"/>
        <w:ind w:left="1440" w:hanging="1440"/>
        <w:rPr>
          <w:szCs w:val="22"/>
        </w:rPr>
      </w:pPr>
      <w:r>
        <w:rPr>
          <w:szCs w:val="22"/>
        </w:rPr>
        <w:t>2020-</w:t>
      </w:r>
      <w:r>
        <w:rPr>
          <w:szCs w:val="22"/>
        </w:rPr>
        <w:tab/>
        <w:t>Co-Director, Fragile X Center without Walls (with Emory and Baylor)</w:t>
      </w:r>
    </w:p>
    <w:p w14:paraId="456F85A2" w14:textId="0A8FAEBF" w:rsidR="006D27D3" w:rsidRDefault="006D27D3" w:rsidP="006D27D3">
      <w:pPr>
        <w:pStyle w:val="DataField11pt-Single"/>
        <w:ind w:left="1440" w:hanging="1440"/>
        <w:rPr>
          <w:szCs w:val="22"/>
        </w:rPr>
      </w:pPr>
      <w:r>
        <w:rPr>
          <w:szCs w:val="22"/>
        </w:rPr>
        <w:t>2019-</w:t>
      </w:r>
      <w:r w:rsidR="008C58AD">
        <w:rPr>
          <w:szCs w:val="22"/>
        </w:rPr>
        <w:t>2023</w:t>
      </w:r>
      <w:r>
        <w:rPr>
          <w:szCs w:val="22"/>
        </w:rPr>
        <w:tab/>
        <w:t xml:space="preserve">University of Michigan </w:t>
      </w:r>
      <w:r w:rsidRPr="00B25EC3">
        <w:rPr>
          <w:szCs w:val="22"/>
        </w:rPr>
        <w:t>Biomedical Research Council</w:t>
      </w:r>
      <w:r>
        <w:rPr>
          <w:szCs w:val="22"/>
        </w:rPr>
        <w:t xml:space="preserve"> </w:t>
      </w:r>
    </w:p>
    <w:p w14:paraId="7D1FB7A0" w14:textId="77777777" w:rsidR="0078016B" w:rsidRDefault="0078016B" w:rsidP="0078016B">
      <w:pPr>
        <w:pStyle w:val="DataField11pt-Single"/>
        <w:rPr>
          <w:szCs w:val="22"/>
        </w:rPr>
      </w:pPr>
      <w:r>
        <w:rPr>
          <w:szCs w:val="22"/>
        </w:rPr>
        <w:t>2018-23</w:t>
      </w:r>
      <w:r>
        <w:rPr>
          <w:szCs w:val="22"/>
        </w:rPr>
        <w:tab/>
      </w:r>
      <w:r>
        <w:rPr>
          <w:szCs w:val="22"/>
        </w:rPr>
        <w:tab/>
        <w:t>Standing Member, CMND Study Section, NINDS, NIH</w:t>
      </w:r>
    </w:p>
    <w:p w14:paraId="62668073" w14:textId="04B6979B" w:rsidR="006D27D3" w:rsidRDefault="008C58AD" w:rsidP="006D27D3">
      <w:pPr>
        <w:pStyle w:val="DataField11pt-Single"/>
        <w:ind w:left="1440" w:hanging="1440"/>
        <w:rPr>
          <w:szCs w:val="22"/>
        </w:rPr>
      </w:pPr>
      <w:r>
        <w:rPr>
          <w:szCs w:val="22"/>
        </w:rPr>
        <w:t>2013-6,19-22</w:t>
      </w:r>
      <w:r w:rsidR="006D27D3">
        <w:rPr>
          <w:szCs w:val="22"/>
        </w:rPr>
        <w:tab/>
        <w:t xml:space="preserve">Research </w:t>
      </w:r>
      <w:r>
        <w:rPr>
          <w:szCs w:val="22"/>
        </w:rPr>
        <w:t>Sub</w:t>
      </w:r>
      <w:r w:rsidR="00E5452A">
        <w:rPr>
          <w:szCs w:val="22"/>
        </w:rPr>
        <w:t>c</w:t>
      </w:r>
      <w:r w:rsidR="006D27D3">
        <w:rPr>
          <w:szCs w:val="22"/>
        </w:rPr>
        <w:t>ommittee, American Academy of Neurology</w:t>
      </w:r>
    </w:p>
    <w:p w14:paraId="115AAB80" w14:textId="456E1D68" w:rsidR="006D27D3" w:rsidRDefault="006D27D3" w:rsidP="006D27D3">
      <w:pPr>
        <w:pStyle w:val="DataField11pt-Single"/>
        <w:ind w:left="1440" w:hanging="1440"/>
        <w:rPr>
          <w:szCs w:val="22"/>
        </w:rPr>
      </w:pPr>
      <w:r>
        <w:rPr>
          <w:szCs w:val="22"/>
        </w:rPr>
        <w:t>2012</w:t>
      </w:r>
      <w:r w:rsidR="005945E8">
        <w:rPr>
          <w:szCs w:val="22"/>
        </w:rPr>
        <w:t>,</w:t>
      </w:r>
      <w:r>
        <w:rPr>
          <w:szCs w:val="22"/>
        </w:rPr>
        <w:t>2018</w:t>
      </w:r>
      <w:r>
        <w:rPr>
          <w:szCs w:val="22"/>
        </w:rPr>
        <w:tab/>
        <w:t>Invited Member, NIH working group on Fragile X disorders</w:t>
      </w:r>
    </w:p>
    <w:p w14:paraId="5E71FA4E" w14:textId="77777777" w:rsidR="006D27D3" w:rsidRDefault="006D27D3" w:rsidP="006D27D3">
      <w:pPr>
        <w:pStyle w:val="DataField11pt-Single"/>
        <w:ind w:left="1440" w:hanging="1440"/>
        <w:rPr>
          <w:szCs w:val="22"/>
        </w:rPr>
      </w:pPr>
      <w:r>
        <w:rPr>
          <w:szCs w:val="22"/>
        </w:rPr>
        <w:t>2016-</w:t>
      </w:r>
      <w:r>
        <w:rPr>
          <w:szCs w:val="22"/>
        </w:rPr>
        <w:tab/>
        <w:t xml:space="preserve">Executive Committee, University of Michigan Center for RNA Biomedicine </w:t>
      </w:r>
    </w:p>
    <w:p w14:paraId="559C7400" w14:textId="77777777" w:rsidR="006D27D3" w:rsidRDefault="006D27D3" w:rsidP="006D27D3">
      <w:pPr>
        <w:pStyle w:val="DataField11pt-Single"/>
        <w:ind w:left="1440" w:hanging="1440"/>
        <w:rPr>
          <w:szCs w:val="22"/>
        </w:rPr>
      </w:pPr>
      <w:r>
        <w:rPr>
          <w:szCs w:val="22"/>
        </w:rPr>
        <w:t>2015-2016</w:t>
      </w:r>
      <w:r>
        <w:rPr>
          <w:szCs w:val="22"/>
        </w:rPr>
        <w:tab/>
        <w:t>Chair, Movement Disorders SIG, American Neurological Association</w:t>
      </w:r>
    </w:p>
    <w:p w14:paraId="6BD7C3B1" w14:textId="12E87A7D" w:rsidR="00140B2C" w:rsidRDefault="006D27D3" w:rsidP="00E5452A">
      <w:pPr>
        <w:pStyle w:val="DataField11pt-Single"/>
        <w:ind w:left="1440" w:hanging="1440"/>
        <w:rPr>
          <w:szCs w:val="22"/>
        </w:rPr>
      </w:pPr>
      <w:r>
        <w:rPr>
          <w:szCs w:val="22"/>
        </w:rPr>
        <w:t>201</w:t>
      </w:r>
      <w:r w:rsidR="00FF6D28">
        <w:rPr>
          <w:szCs w:val="22"/>
        </w:rPr>
        <w:t>2-</w:t>
      </w:r>
      <w:r w:rsidR="005945E8">
        <w:rPr>
          <w:szCs w:val="22"/>
        </w:rPr>
        <w:t>23</w:t>
      </w:r>
      <w:r>
        <w:rPr>
          <w:szCs w:val="22"/>
        </w:rPr>
        <w:tab/>
        <w:t xml:space="preserve">Ad Hoc member, </w:t>
      </w:r>
      <w:r w:rsidR="00A25212">
        <w:rPr>
          <w:szCs w:val="22"/>
        </w:rPr>
        <w:t xml:space="preserve">NST </w:t>
      </w:r>
      <w:r w:rsidR="00FF6D28">
        <w:rPr>
          <w:szCs w:val="22"/>
        </w:rPr>
        <w:t>and</w:t>
      </w:r>
      <w:r w:rsidR="00A25212">
        <w:rPr>
          <w:szCs w:val="22"/>
        </w:rPr>
        <w:t xml:space="preserve"> </w:t>
      </w:r>
      <w:r w:rsidR="00FF6D28">
        <w:rPr>
          <w:szCs w:val="22"/>
        </w:rPr>
        <w:t xml:space="preserve">NIH </w:t>
      </w:r>
      <w:r>
        <w:rPr>
          <w:szCs w:val="22"/>
        </w:rPr>
        <w:t>special emphasis panel study sections, NINDS</w:t>
      </w:r>
    </w:p>
    <w:p w14:paraId="7E0011A5" w14:textId="77777777" w:rsidR="006D27D3" w:rsidRDefault="006D27D3" w:rsidP="006424D0">
      <w:pPr>
        <w:spacing w:line="120" w:lineRule="auto"/>
        <w:rPr>
          <w:b/>
          <w:u w:val="single"/>
        </w:rPr>
      </w:pPr>
    </w:p>
    <w:p w14:paraId="63B1DCCD" w14:textId="77777777" w:rsidR="006D27D3" w:rsidRPr="00224976" w:rsidRDefault="006D27D3" w:rsidP="006D27D3">
      <w:pPr>
        <w:rPr>
          <w:rFonts w:cs="Arial"/>
          <w:b/>
          <w:szCs w:val="22"/>
        </w:rPr>
      </w:pPr>
      <w:r w:rsidRPr="00224976">
        <w:rPr>
          <w:b/>
          <w:u w:val="single"/>
        </w:rPr>
        <w:t>Honors and Awards (Partial list)</w:t>
      </w:r>
    </w:p>
    <w:p w14:paraId="491C3F65" w14:textId="61F621ED" w:rsidR="0008236B" w:rsidRDefault="00E37041" w:rsidP="006D27D3">
      <w:pPr>
        <w:pStyle w:val="DataField11pt-Single"/>
        <w:rPr>
          <w:szCs w:val="22"/>
        </w:rPr>
      </w:pPr>
      <w:r>
        <w:rPr>
          <w:szCs w:val="22"/>
        </w:rPr>
        <w:t>202</w:t>
      </w:r>
      <w:r w:rsidR="00684A90">
        <w:rPr>
          <w:szCs w:val="22"/>
        </w:rPr>
        <w:t>4</w:t>
      </w:r>
      <w:r>
        <w:rPr>
          <w:szCs w:val="22"/>
        </w:rPr>
        <w:tab/>
      </w:r>
      <w:r>
        <w:rPr>
          <w:szCs w:val="22"/>
        </w:rPr>
        <w:tab/>
      </w:r>
      <w:r>
        <w:rPr>
          <w:szCs w:val="22"/>
        </w:rPr>
        <w:tab/>
      </w:r>
      <w:r w:rsidR="00684A90">
        <w:rPr>
          <w:szCs w:val="22"/>
        </w:rPr>
        <w:t xml:space="preserve">Oliver </w:t>
      </w:r>
      <w:r w:rsidR="00910A57">
        <w:rPr>
          <w:szCs w:val="22"/>
        </w:rPr>
        <w:t>Sackett Endowed Professorship in Neurology</w:t>
      </w:r>
      <w:r w:rsidR="006424D0">
        <w:rPr>
          <w:szCs w:val="22"/>
        </w:rPr>
        <w:t xml:space="preserve"> (Fully endowed professorship)</w:t>
      </w:r>
    </w:p>
    <w:p w14:paraId="26A1A177" w14:textId="15834561" w:rsidR="00E37041" w:rsidRDefault="00684A90" w:rsidP="006D27D3">
      <w:pPr>
        <w:pStyle w:val="DataField11pt-Single"/>
        <w:rPr>
          <w:szCs w:val="22"/>
        </w:rPr>
      </w:pPr>
      <w:r>
        <w:rPr>
          <w:szCs w:val="22"/>
        </w:rPr>
        <w:t>2023</w:t>
      </w:r>
      <w:r>
        <w:rPr>
          <w:szCs w:val="22"/>
        </w:rPr>
        <w:tab/>
      </w:r>
      <w:r>
        <w:rPr>
          <w:szCs w:val="22"/>
        </w:rPr>
        <w:tab/>
      </w:r>
      <w:r>
        <w:rPr>
          <w:szCs w:val="22"/>
        </w:rPr>
        <w:tab/>
      </w:r>
      <w:r w:rsidR="00E37041">
        <w:rPr>
          <w:szCs w:val="22"/>
        </w:rPr>
        <w:t>Soriano Lectureship Award</w:t>
      </w:r>
      <w:r w:rsidR="00261068">
        <w:rPr>
          <w:szCs w:val="22"/>
        </w:rPr>
        <w:t>,  American Neurological Association</w:t>
      </w:r>
    </w:p>
    <w:p w14:paraId="5D92E690" w14:textId="2F673D26" w:rsidR="00297394" w:rsidRDefault="00297394" w:rsidP="006D27D3">
      <w:pPr>
        <w:pStyle w:val="DataField11pt-Single"/>
        <w:rPr>
          <w:szCs w:val="22"/>
        </w:rPr>
      </w:pPr>
      <w:r>
        <w:rPr>
          <w:szCs w:val="22"/>
        </w:rPr>
        <w:t>2023</w:t>
      </w:r>
      <w:r>
        <w:rPr>
          <w:szCs w:val="22"/>
        </w:rPr>
        <w:tab/>
      </w:r>
      <w:r>
        <w:rPr>
          <w:szCs w:val="22"/>
        </w:rPr>
        <w:tab/>
      </w:r>
      <w:r>
        <w:rPr>
          <w:szCs w:val="22"/>
        </w:rPr>
        <w:tab/>
      </w:r>
      <w:r w:rsidR="008B7317" w:rsidRPr="008B7317">
        <w:rPr>
          <w:szCs w:val="22"/>
        </w:rPr>
        <w:t>Jerome Joseph Landa Lecture</w:t>
      </w:r>
      <w:r w:rsidR="008B7317">
        <w:rPr>
          <w:szCs w:val="22"/>
        </w:rPr>
        <w:t>, University of Utah School of Medicine</w:t>
      </w:r>
    </w:p>
    <w:p w14:paraId="39709A09" w14:textId="3C993BAB" w:rsidR="006D27D3" w:rsidRDefault="006D27D3" w:rsidP="006D27D3">
      <w:pPr>
        <w:pStyle w:val="DataField11pt-Single"/>
        <w:rPr>
          <w:szCs w:val="22"/>
        </w:rPr>
      </w:pPr>
      <w:r>
        <w:rPr>
          <w:szCs w:val="22"/>
        </w:rPr>
        <w:t>2020</w:t>
      </w:r>
      <w:r>
        <w:rPr>
          <w:szCs w:val="22"/>
        </w:rPr>
        <w:tab/>
      </w:r>
      <w:r>
        <w:rPr>
          <w:szCs w:val="22"/>
        </w:rPr>
        <w:tab/>
      </w:r>
      <w:r>
        <w:rPr>
          <w:szCs w:val="22"/>
        </w:rPr>
        <w:tab/>
        <w:t>A. Alfred Taubman Precision Health Fellow- University of Michigan Medical School</w:t>
      </w:r>
    </w:p>
    <w:p w14:paraId="2FD224E3" w14:textId="77777777" w:rsidR="006D27D3" w:rsidRDefault="006D27D3" w:rsidP="006D27D3">
      <w:pPr>
        <w:pStyle w:val="DataField11pt-Single"/>
        <w:numPr>
          <w:ilvl w:val="0"/>
          <w:numId w:val="16"/>
        </w:numPr>
        <w:ind w:left="1440" w:hanging="1440"/>
        <w:rPr>
          <w:szCs w:val="22"/>
        </w:rPr>
      </w:pPr>
      <w:r w:rsidRPr="00F37E3F">
        <w:rPr>
          <w:szCs w:val="22"/>
        </w:rPr>
        <w:t>Derek Denny-Brown Young Neurological Scholar Award</w:t>
      </w:r>
      <w:r>
        <w:rPr>
          <w:szCs w:val="22"/>
        </w:rPr>
        <w:t>- American Neurological Association</w:t>
      </w:r>
    </w:p>
    <w:p w14:paraId="4C781925" w14:textId="5A879575" w:rsidR="008A51B7" w:rsidRPr="008A51B7" w:rsidRDefault="008A51B7" w:rsidP="008A51B7">
      <w:pPr>
        <w:spacing w:line="240" w:lineRule="exact"/>
        <w:rPr>
          <w:rFonts w:cs="Arial"/>
          <w:szCs w:val="22"/>
        </w:rPr>
      </w:pPr>
      <w:r w:rsidRPr="008A51B7">
        <w:rPr>
          <w:rFonts w:cs="Arial"/>
          <w:szCs w:val="22"/>
        </w:rPr>
        <w:t>201</w:t>
      </w:r>
      <w:r>
        <w:rPr>
          <w:rFonts w:cs="Arial"/>
          <w:szCs w:val="22"/>
        </w:rPr>
        <w:t>8</w:t>
      </w:r>
      <w:r w:rsidRPr="008A51B7">
        <w:rPr>
          <w:rFonts w:cs="Arial"/>
          <w:szCs w:val="22"/>
        </w:rPr>
        <w:t xml:space="preserve"> </w:t>
      </w:r>
      <w:r w:rsidRPr="008A51B7">
        <w:rPr>
          <w:rFonts w:cs="Arial"/>
          <w:szCs w:val="22"/>
        </w:rPr>
        <w:tab/>
      </w:r>
      <w:r>
        <w:rPr>
          <w:rFonts w:cs="Arial"/>
          <w:szCs w:val="22"/>
        </w:rPr>
        <w:tab/>
      </w:r>
      <w:r>
        <w:rPr>
          <w:rFonts w:cs="Arial"/>
          <w:szCs w:val="22"/>
        </w:rPr>
        <w:tab/>
      </w:r>
      <w:r w:rsidRPr="008A51B7">
        <w:rPr>
          <w:rFonts w:cs="Arial"/>
          <w:szCs w:val="22"/>
        </w:rPr>
        <w:t>Packard Center for ALS Research Scholar</w:t>
      </w:r>
    </w:p>
    <w:p w14:paraId="2BDDD53C" w14:textId="40BDCD41" w:rsidR="006D27D3" w:rsidRDefault="006D27D3" w:rsidP="006D27D3">
      <w:pPr>
        <w:pStyle w:val="DataField11pt-Single"/>
        <w:ind w:left="1440" w:hanging="1440"/>
        <w:rPr>
          <w:szCs w:val="22"/>
        </w:rPr>
      </w:pPr>
      <w:r>
        <w:rPr>
          <w:szCs w:val="22"/>
        </w:rPr>
        <w:t>2017</w:t>
      </w:r>
      <w:r>
        <w:rPr>
          <w:szCs w:val="22"/>
        </w:rPr>
        <w:tab/>
      </w:r>
      <w:r w:rsidRPr="00501014">
        <w:rPr>
          <w:szCs w:val="22"/>
        </w:rPr>
        <w:t xml:space="preserve">Dean’s Award </w:t>
      </w:r>
      <w:r>
        <w:rPr>
          <w:szCs w:val="22"/>
        </w:rPr>
        <w:t xml:space="preserve">for </w:t>
      </w:r>
      <w:r w:rsidRPr="00501014">
        <w:rPr>
          <w:szCs w:val="22"/>
        </w:rPr>
        <w:t>Basic Science Research</w:t>
      </w:r>
      <w:r>
        <w:rPr>
          <w:szCs w:val="22"/>
        </w:rPr>
        <w:t xml:space="preserve"> (1 faculty/yr)- University of Michigan Medical School</w:t>
      </w:r>
    </w:p>
    <w:p w14:paraId="784A1E2F" w14:textId="77777777" w:rsidR="006D27D3" w:rsidRDefault="006D27D3" w:rsidP="006D27D3">
      <w:pPr>
        <w:pStyle w:val="DataField11pt-Single"/>
        <w:ind w:left="1440" w:hanging="1440"/>
        <w:rPr>
          <w:szCs w:val="22"/>
        </w:rPr>
      </w:pPr>
      <w:r>
        <w:rPr>
          <w:szCs w:val="22"/>
        </w:rPr>
        <w:t>2014</w:t>
      </w:r>
      <w:r w:rsidRPr="00B415A7">
        <w:t xml:space="preserve"> </w:t>
      </w:r>
      <w:r>
        <w:tab/>
      </w:r>
      <w:r w:rsidRPr="00B415A7">
        <w:rPr>
          <w:szCs w:val="22"/>
        </w:rPr>
        <w:t>Hagerman Award for groundbreaking research on Fragile X-associated</w:t>
      </w:r>
      <w:r>
        <w:rPr>
          <w:szCs w:val="22"/>
        </w:rPr>
        <w:t xml:space="preserve"> </w:t>
      </w:r>
      <w:r w:rsidRPr="00B415A7">
        <w:rPr>
          <w:szCs w:val="22"/>
        </w:rPr>
        <w:t xml:space="preserve">disorders </w:t>
      </w:r>
      <w:r>
        <w:rPr>
          <w:szCs w:val="22"/>
        </w:rPr>
        <w:t>–</w:t>
      </w:r>
      <w:r w:rsidRPr="00B415A7">
        <w:rPr>
          <w:szCs w:val="22"/>
        </w:rPr>
        <w:t xml:space="preserve"> N</w:t>
      </w:r>
      <w:r>
        <w:rPr>
          <w:szCs w:val="22"/>
        </w:rPr>
        <w:t>FXF</w:t>
      </w:r>
    </w:p>
    <w:p w14:paraId="4E74E48A" w14:textId="14471D38" w:rsidR="006D27D3" w:rsidRDefault="006D27D3" w:rsidP="006D27D3">
      <w:pPr>
        <w:pStyle w:val="DataField11pt-Single"/>
        <w:ind w:left="1440" w:hanging="1440"/>
        <w:rPr>
          <w:szCs w:val="22"/>
        </w:rPr>
      </w:pPr>
      <w:r w:rsidRPr="00234493">
        <w:rPr>
          <w:szCs w:val="22"/>
        </w:rPr>
        <w:t>2010</w:t>
      </w:r>
      <w:r w:rsidRPr="00234493">
        <w:rPr>
          <w:szCs w:val="22"/>
        </w:rPr>
        <w:tab/>
        <w:t xml:space="preserve">Bucky and Patti Harris </w:t>
      </w:r>
      <w:r w:rsidR="00910A57">
        <w:rPr>
          <w:szCs w:val="22"/>
        </w:rPr>
        <w:t xml:space="preserve">Collegiate </w:t>
      </w:r>
      <w:r w:rsidRPr="00234493">
        <w:rPr>
          <w:szCs w:val="22"/>
        </w:rPr>
        <w:t xml:space="preserve">Professorship </w:t>
      </w:r>
      <w:r w:rsidR="00910A57">
        <w:rPr>
          <w:szCs w:val="22"/>
        </w:rPr>
        <w:t>in</w:t>
      </w:r>
      <w:r w:rsidRPr="00234493">
        <w:rPr>
          <w:szCs w:val="22"/>
        </w:rPr>
        <w:t xml:space="preserve"> Neurology</w:t>
      </w:r>
      <w:r w:rsidR="006424D0">
        <w:rPr>
          <w:szCs w:val="22"/>
        </w:rPr>
        <w:t xml:space="preserve"> (early Career professorship)</w:t>
      </w:r>
    </w:p>
    <w:p w14:paraId="75705886" w14:textId="77777777" w:rsidR="006D27D3" w:rsidRDefault="006D27D3" w:rsidP="006D27D3">
      <w:pPr>
        <w:pStyle w:val="DataField11pt-Single"/>
        <w:ind w:left="1440" w:hanging="1440"/>
        <w:rPr>
          <w:szCs w:val="22"/>
        </w:rPr>
      </w:pPr>
      <w:r w:rsidRPr="000A1515">
        <w:rPr>
          <w:szCs w:val="22"/>
        </w:rPr>
        <w:t>2010</w:t>
      </w:r>
      <w:r w:rsidRPr="000A1515">
        <w:rPr>
          <w:szCs w:val="22"/>
        </w:rPr>
        <w:tab/>
        <w:t>Alliance S. Weir Mitchell</w:t>
      </w:r>
      <w:r>
        <w:rPr>
          <w:szCs w:val="22"/>
        </w:rPr>
        <w:t xml:space="preserve"> Award (Best young basic science neurology researcher), </w:t>
      </w:r>
      <w:r w:rsidRPr="000A1515">
        <w:rPr>
          <w:szCs w:val="22"/>
        </w:rPr>
        <w:t>A</w:t>
      </w:r>
      <w:r>
        <w:rPr>
          <w:szCs w:val="22"/>
        </w:rPr>
        <w:t>AN</w:t>
      </w:r>
    </w:p>
    <w:p w14:paraId="7200F713" w14:textId="4FC1A175" w:rsidR="006D27D3" w:rsidRDefault="006D27D3" w:rsidP="006D27D3">
      <w:pPr>
        <w:tabs>
          <w:tab w:val="left" w:pos="1440"/>
        </w:tabs>
        <w:rPr>
          <w:rFonts w:cs="Arial"/>
          <w:szCs w:val="22"/>
        </w:rPr>
      </w:pPr>
      <w:r w:rsidRPr="000A1515">
        <w:rPr>
          <w:rFonts w:cs="Arial"/>
          <w:szCs w:val="22"/>
        </w:rPr>
        <w:t>2008</w:t>
      </w:r>
      <w:r w:rsidRPr="000A1515">
        <w:rPr>
          <w:rFonts w:cs="Arial"/>
          <w:szCs w:val="22"/>
        </w:rPr>
        <w:tab/>
        <w:t>Samuel Zeritsky Prize,</w:t>
      </w:r>
      <w:r>
        <w:rPr>
          <w:rFonts w:cs="Arial"/>
          <w:szCs w:val="22"/>
        </w:rPr>
        <w:t xml:space="preserve"> </w:t>
      </w:r>
      <w:r w:rsidRPr="000A1515">
        <w:rPr>
          <w:rFonts w:cs="Arial"/>
          <w:szCs w:val="22"/>
        </w:rPr>
        <w:t>University of Penn</w:t>
      </w:r>
      <w:r w:rsidR="006424D0">
        <w:rPr>
          <w:rFonts w:cs="Arial"/>
          <w:szCs w:val="22"/>
        </w:rPr>
        <w:t>sylvania</w:t>
      </w:r>
      <w:r>
        <w:rPr>
          <w:rFonts w:cs="Arial"/>
          <w:szCs w:val="22"/>
        </w:rPr>
        <w:t>.</w:t>
      </w:r>
    </w:p>
    <w:p w14:paraId="2A139169" w14:textId="77777777" w:rsidR="006D27D3" w:rsidRPr="000A1515" w:rsidRDefault="006D27D3" w:rsidP="006D27D3">
      <w:pPr>
        <w:ind w:left="1440" w:hanging="1440"/>
        <w:rPr>
          <w:rFonts w:cs="Arial"/>
          <w:szCs w:val="22"/>
        </w:rPr>
      </w:pPr>
      <w:r>
        <w:rPr>
          <w:rFonts w:cs="Arial"/>
          <w:szCs w:val="22"/>
        </w:rPr>
        <w:t xml:space="preserve">2008 </w:t>
      </w:r>
      <w:r>
        <w:rPr>
          <w:rFonts w:cs="Arial"/>
          <w:szCs w:val="22"/>
        </w:rPr>
        <w:tab/>
        <w:t>American Academy of Neurology Foundation Clinical Research Fellow</w:t>
      </w:r>
      <w:r w:rsidRPr="000A1515">
        <w:rPr>
          <w:rFonts w:cs="Arial"/>
          <w:szCs w:val="22"/>
        </w:rPr>
        <w:tab/>
      </w:r>
    </w:p>
    <w:p w14:paraId="4BBE2636" w14:textId="77777777" w:rsidR="006D27D3" w:rsidRPr="000A1515" w:rsidRDefault="006D27D3" w:rsidP="006D27D3">
      <w:pPr>
        <w:tabs>
          <w:tab w:val="left" w:pos="1440"/>
        </w:tabs>
        <w:ind w:left="1440" w:hanging="1440"/>
        <w:rPr>
          <w:rFonts w:cs="Arial"/>
          <w:szCs w:val="22"/>
        </w:rPr>
      </w:pPr>
      <w:r w:rsidRPr="000A1515">
        <w:rPr>
          <w:rFonts w:cs="Arial"/>
          <w:szCs w:val="22"/>
        </w:rPr>
        <w:t>2006</w:t>
      </w:r>
      <w:r w:rsidRPr="000A1515">
        <w:rPr>
          <w:rFonts w:cs="Arial"/>
          <w:szCs w:val="22"/>
        </w:rPr>
        <w:tab/>
        <w:t>Penn Pearl award for excellence in teaching, University of Pennsylvania Medical School</w:t>
      </w:r>
      <w:r>
        <w:rPr>
          <w:rFonts w:cs="Arial"/>
          <w:szCs w:val="22"/>
        </w:rPr>
        <w:t>.</w:t>
      </w:r>
      <w:r w:rsidRPr="000A1515">
        <w:rPr>
          <w:rFonts w:cs="Arial"/>
          <w:szCs w:val="22"/>
        </w:rPr>
        <w:t xml:space="preserve"> </w:t>
      </w:r>
    </w:p>
    <w:p w14:paraId="58CCC0E1" w14:textId="77777777" w:rsidR="006D27D3" w:rsidRPr="000A1515" w:rsidRDefault="006D27D3" w:rsidP="006D27D3">
      <w:pPr>
        <w:tabs>
          <w:tab w:val="left" w:pos="1440"/>
        </w:tabs>
        <w:rPr>
          <w:rFonts w:cs="Arial"/>
          <w:szCs w:val="22"/>
        </w:rPr>
      </w:pPr>
      <w:r w:rsidRPr="000A1515">
        <w:rPr>
          <w:rFonts w:cs="Arial"/>
          <w:szCs w:val="22"/>
        </w:rPr>
        <w:t>2004</w:t>
      </w:r>
      <w:r>
        <w:rPr>
          <w:rFonts w:cs="Arial"/>
          <w:szCs w:val="22"/>
        </w:rPr>
        <w:tab/>
      </w:r>
      <w:r w:rsidRPr="000A1515">
        <w:rPr>
          <w:rFonts w:cs="Arial"/>
          <w:szCs w:val="22"/>
        </w:rPr>
        <w:t>Francis M Forster Award for Neurology</w:t>
      </w:r>
      <w:r>
        <w:rPr>
          <w:rFonts w:cs="Arial"/>
          <w:szCs w:val="22"/>
        </w:rPr>
        <w:t xml:space="preserve"> Excellence</w:t>
      </w:r>
      <w:r w:rsidRPr="000A1515">
        <w:rPr>
          <w:rFonts w:cs="Arial"/>
          <w:szCs w:val="22"/>
        </w:rPr>
        <w:t>, University of Wisconsin School of Medicine</w:t>
      </w:r>
    </w:p>
    <w:p w14:paraId="42105AB8" w14:textId="77777777" w:rsidR="006D27D3" w:rsidRPr="000A1515" w:rsidRDefault="006D27D3" w:rsidP="006D27D3">
      <w:pPr>
        <w:tabs>
          <w:tab w:val="left" w:pos="1440"/>
        </w:tabs>
        <w:rPr>
          <w:rFonts w:cs="Arial"/>
          <w:szCs w:val="22"/>
        </w:rPr>
      </w:pPr>
      <w:r w:rsidRPr="000A1515">
        <w:rPr>
          <w:rFonts w:cs="Arial"/>
          <w:szCs w:val="22"/>
        </w:rPr>
        <w:t>2004</w:t>
      </w:r>
      <w:r w:rsidRPr="000A1515">
        <w:rPr>
          <w:rFonts w:cs="Arial"/>
          <w:szCs w:val="22"/>
        </w:rPr>
        <w:tab/>
        <w:t>Alpha Omega Alpha Medical Honor Society</w:t>
      </w:r>
    </w:p>
    <w:p w14:paraId="7E5CBAD6" w14:textId="64CEC7AA" w:rsidR="00144C64" w:rsidRDefault="006D27D3" w:rsidP="005F0538">
      <w:pPr>
        <w:tabs>
          <w:tab w:val="left" w:pos="1440"/>
        </w:tabs>
        <w:rPr>
          <w:rFonts w:cs="Arial"/>
          <w:szCs w:val="22"/>
        </w:rPr>
      </w:pPr>
      <w:r w:rsidRPr="000A1515">
        <w:rPr>
          <w:rFonts w:cs="Arial"/>
          <w:szCs w:val="22"/>
        </w:rPr>
        <w:t>1994</w:t>
      </w:r>
      <w:r w:rsidRPr="000A1515">
        <w:rPr>
          <w:rFonts w:cs="Arial"/>
          <w:szCs w:val="22"/>
        </w:rPr>
        <w:tab/>
        <w:t>Summa cum Laude</w:t>
      </w:r>
      <w:r>
        <w:rPr>
          <w:rFonts w:cs="Arial"/>
          <w:szCs w:val="22"/>
        </w:rPr>
        <w:t xml:space="preserve">, </w:t>
      </w:r>
      <w:r w:rsidRPr="000A1515">
        <w:rPr>
          <w:rFonts w:cs="Arial"/>
          <w:szCs w:val="22"/>
        </w:rPr>
        <w:t>Phi Beta Kappa</w:t>
      </w:r>
      <w:r>
        <w:rPr>
          <w:rFonts w:cs="Arial"/>
          <w:szCs w:val="22"/>
        </w:rPr>
        <w:t xml:space="preserve"> and Honors in Biology</w:t>
      </w:r>
      <w:r w:rsidRPr="000A1515">
        <w:rPr>
          <w:rFonts w:cs="Arial"/>
          <w:szCs w:val="22"/>
        </w:rPr>
        <w:t>, University of California, San Dieg</w:t>
      </w:r>
      <w:r w:rsidR="00144CAB">
        <w:rPr>
          <w:rFonts w:cs="Arial"/>
          <w:szCs w:val="22"/>
        </w:rPr>
        <w:t>o</w:t>
      </w:r>
    </w:p>
    <w:p w14:paraId="7963BE68" w14:textId="77777777" w:rsidR="0022415D" w:rsidRDefault="0022415D" w:rsidP="005F0538">
      <w:pPr>
        <w:tabs>
          <w:tab w:val="left" w:pos="1440"/>
        </w:tabs>
        <w:rPr>
          <w:szCs w:val="22"/>
        </w:rPr>
      </w:pPr>
    </w:p>
    <w:p w14:paraId="41875465" w14:textId="77777777" w:rsidR="00144C64" w:rsidRPr="00DF7D4B" w:rsidRDefault="00144C64" w:rsidP="005F0538">
      <w:pPr>
        <w:pStyle w:val="DataField11pt-Single"/>
        <w:spacing w:line="120" w:lineRule="auto"/>
        <w:rPr>
          <w:szCs w:val="22"/>
        </w:rPr>
      </w:pPr>
    </w:p>
    <w:p w14:paraId="2DCB6B2F" w14:textId="2E266866" w:rsidR="007861B9" w:rsidRDefault="007861B9" w:rsidP="00DF7D4B">
      <w:pPr>
        <w:pStyle w:val="Heading1"/>
        <w:numPr>
          <w:ilvl w:val="0"/>
          <w:numId w:val="14"/>
        </w:numPr>
        <w:pBdr>
          <w:top w:val="none" w:sz="0" w:space="0" w:color="auto"/>
        </w:pBdr>
        <w:ind w:left="360"/>
        <w:jc w:val="left"/>
        <w:rPr>
          <w:u w:val="single"/>
        </w:rPr>
      </w:pPr>
      <w:r w:rsidRPr="00DF7D4B">
        <w:rPr>
          <w:u w:val="single"/>
        </w:rPr>
        <w:t>Contribution</w:t>
      </w:r>
      <w:r w:rsidR="000E15A7" w:rsidRPr="00DF7D4B">
        <w:rPr>
          <w:u w:val="single"/>
        </w:rPr>
        <w:t>s</w:t>
      </w:r>
      <w:r w:rsidRPr="00DF7D4B">
        <w:rPr>
          <w:u w:val="single"/>
        </w:rPr>
        <w:t xml:space="preserve"> to Science </w:t>
      </w:r>
      <w:r w:rsidR="00BE1F29" w:rsidRPr="00DF7D4B">
        <w:rPr>
          <w:u w:val="single"/>
        </w:rPr>
        <w:t>(* = corresponding or co-corresponding)</w:t>
      </w:r>
    </w:p>
    <w:p w14:paraId="3EF23096" w14:textId="197999E6" w:rsidR="00053113" w:rsidRPr="00F60B13" w:rsidRDefault="00E2785C" w:rsidP="00F60B13">
      <w:pPr>
        <w:pStyle w:val="DataField11pt-Single"/>
        <w:rPr>
          <w:szCs w:val="22"/>
        </w:rPr>
      </w:pPr>
      <w:r>
        <w:rPr>
          <w:b/>
          <w:bCs/>
          <w:szCs w:val="22"/>
        </w:rPr>
        <w:t xml:space="preserve">H-index </w:t>
      </w:r>
      <w:r w:rsidR="00D21ED0">
        <w:rPr>
          <w:b/>
          <w:bCs/>
          <w:szCs w:val="22"/>
        </w:rPr>
        <w:t>4</w:t>
      </w:r>
      <w:r w:rsidR="00C81B64">
        <w:rPr>
          <w:b/>
          <w:bCs/>
          <w:szCs w:val="22"/>
        </w:rPr>
        <w:t>2</w:t>
      </w:r>
      <w:r>
        <w:rPr>
          <w:b/>
          <w:bCs/>
          <w:szCs w:val="22"/>
        </w:rPr>
        <w:t xml:space="preserve">; i10 H-index </w:t>
      </w:r>
      <w:r w:rsidR="00D21ED0">
        <w:rPr>
          <w:b/>
          <w:bCs/>
          <w:szCs w:val="22"/>
        </w:rPr>
        <w:t>6</w:t>
      </w:r>
      <w:r w:rsidR="00C81B64">
        <w:rPr>
          <w:b/>
          <w:bCs/>
          <w:szCs w:val="22"/>
        </w:rPr>
        <w:t>3</w:t>
      </w:r>
      <w:r>
        <w:rPr>
          <w:b/>
          <w:bCs/>
          <w:szCs w:val="22"/>
        </w:rPr>
        <w:t xml:space="preserve">. </w:t>
      </w:r>
      <w:r w:rsidR="00053113" w:rsidRPr="00DF7D4B">
        <w:rPr>
          <w:b/>
          <w:bCs/>
          <w:szCs w:val="22"/>
        </w:rPr>
        <w:t xml:space="preserve">A full list of publications </w:t>
      </w:r>
      <w:r w:rsidR="00053113">
        <w:rPr>
          <w:b/>
          <w:bCs/>
          <w:szCs w:val="22"/>
        </w:rPr>
        <w:t>(currently 7</w:t>
      </w:r>
      <w:r w:rsidR="00C81B64">
        <w:rPr>
          <w:b/>
          <w:bCs/>
          <w:szCs w:val="22"/>
        </w:rPr>
        <w:t>6</w:t>
      </w:r>
      <w:r w:rsidR="00053113">
        <w:rPr>
          <w:b/>
          <w:bCs/>
          <w:szCs w:val="22"/>
        </w:rPr>
        <w:t xml:space="preserve">) </w:t>
      </w:r>
      <w:r w:rsidR="00053113" w:rsidRPr="00DF7D4B">
        <w:rPr>
          <w:b/>
          <w:bCs/>
          <w:szCs w:val="22"/>
        </w:rPr>
        <w:t>is available online:</w:t>
      </w:r>
      <w:r w:rsidR="00053113">
        <w:rPr>
          <w:b/>
          <w:bCs/>
          <w:szCs w:val="22"/>
        </w:rPr>
        <w:t xml:space="preserve"> </w:t>
      </w:r>
      <w:hyperlink r:id="rId12" w:history="1">
        <w:r w:rsidR="00053113" w:rsidRPr="00F60B13">
          <w:rPr>
            <w:rStyle w:val="Hyperlink"/>
            <w:sz w:val="20"/>
            <w:bdr w:val="none" w:sz="0" w:space="0" w:color="auto" w:frame="1"/>
            <w:shd w:val="clear" w:color="auto" w:fill="FFFFFF"/>
          </w:rPr>
          <w:t>http://www.ncbi.nlm.nih.gov/sites/myncbi/1Vgez__QsFRAj/bibliography/42175549/public/?sort=date&amp;direction=ascending</w:t>
        </w:r>
      </w:hyperlink>
      <w:r w:rsidR="00053113" w:rsidRPr="00F60B13">
        <w:rPr>
          <w:rStyle w:val="Hyperlink"/>
          <w:color w:val="0070C0"/>
          <w:sz w:val="20"/>
          <w:bdr w:val="none" w:sz="0" w:space="0" w:color="auto" w:frame="1"/>
          <w:shd w:val="clear" w:color="auto" w:fill="FFFFFF"/>
        </w:rPr>
        <w:t xml:space="preserve"> </w:t>
      </w:r>
    </w:p>
    <w:p w14:paraId="6FDBAA23" w14:textId="64DAF4E7" w:rsidR="007861B9" w:rsidRPr="00DF7D4B" w:rsidRDefault="007861B9" w:rsidP="00DF7D4B">
      <w:pPr>
        <w:tabs>
          <w:tab w:val="left" w:pos="720"/>
        </w:tabs>
        <w:rPr>
          <w:rFonts w:cs="Arial"/>
          <w:szCs w:val="22"/>
        </w:rPr>
      </w:pPr>
      <w:r w:rsidRPr="00DF7D4B">
        <w:rPr>
          <w:rFonts w:cs="Arial"/>
          <w:b/>
          <w:szCs w:val="22"/>
        </w:rPr>
        <w:t>RAN Translation in FXTAS:</w:t>
      </w:r>
      <w:r w:rsidRPr="00DF7D4B">
        <w:rPr>
          <w:rFonts w:cs="Arial"/>
          <w:szCs w:val="22"/>
        </w:rPr>
        <w:t xml:space="preserve"> </w:t>
      </w:r>
      <w:r w:rsidR="00BE1F29" w:rsidRPr="00DF7D4B">
        <w:rPr>
          <w:rFonts w:cs="Arial"/>
          <w:szCs w:val="22"/>
        </w:rPr>
        <w:t xml:space="preserve">We </w:t>
      </w:r>
      <w:r w:rsidRPr="00DF7D4B">
        <w:rPr>
          <w:rFonts w:cs="Arial"/>
          <w:szCs w:val="22"/>
        </w:rPr>
        <w:t>discover</w:t>
      </w:r>
      <w:r w:rsidR="00BE1F29" w:rsidRPr="00DF7D4B">
        <w:rPr>
          <w:rFonts w:cs="Arial"/>
          <w:szCs w:val="22"/>
        </w:rPr>
        <w:t>ed</w:t>
      </w:r>
      <w:r w:rsidRPr="00DF7D4B">
        <w:rPr>
          <w:rFonts w:cs="Arial"/>
          <w:szCs w:val="22"/>
        </w:rPr>
        <w:t xml:space="preserve"> that CGG repeats support Repeat Associated Non-AUG (RAN) Translation. The CGG repeat is located in the 5’UTR of the </w:t>
      </w:r>
      <w:r w:rsidRPr="00DF7D4B">
        <w:rPr>
          <w:rFonts w:cs="Arial"/>
          <w:i/>
          <w:szCs w:val="22"/>
        </w:rPr>
        <w:t>FMR1</w:t>
      </w:r>
      <w:r w:rsidRPr="00DF7D4B">
        <w:rPr>
          <w:rFonts w:cs="Arial"/>
          <w:szCs w:val="22"/>
        </w:rPr>
        <w:t xml:space="preserve"> RNA gene.  We discovered that this repeat </w:t>
      </w:r>
      <w:proofErr w:type="gramStart"/>
      <w:r w:rsidRPr="00DF7D4B">
        <w:rPr>
          <w:rFonts w:cs="Arial"/>
          <w:szCs w:val="22"/>
        </w:rPr>
        <w:t>can</w:t>
      </w:r>
      <w:proofErr w:type="gramEnd"/>
      <w:r w:rsidRPr="00DF7D4B">
        <w:rPr>
          <w:rFonts w:cs="Arial"/>
          <w:szCs w:val="22"/>
        </w:rPr>
        <w:t xml:space="preserve"> trigger translational initiation in the absence of a start codon to produce a cryptic polyglycine-containing </w:t>
      </w:r>
      <w:r w:rsidRPr="00DF7D4B">
        <w:rPr>
          <w:rFonts w:cs="Arial"/>
          <w:szCs w:val="22"/>
        </w:rPr>
        <w:lastRenderedPageBreak/>
        <w:t xml:space="preserve">protein. This protein accumulates in aggregates in patients and contributes to toxicity in cells and Drosophila.  We have since demonstrated that RAN translation is required for CGG repeat toxicity in mice, that both CGG and CCG repeats support RAN translation, and that small molecules can block CGG RAN </w:t>
      </w:r>
      <w:proofErr w:type="spellStart"/>
      <w:r w:rsidRPr="00DF7D4B">
        <w:rPr>
          <w:rFonts w:cs="Arial"/>
          <w:szCs w:val="22"/>
        </w:rPr>
        <w:t>transaltion</w:t>
      </w:r>
      <w:proofErr w:type="spellEnd"/>
      <w:r w:rsidRPr="00DF7D4B">
        <w:rPr>
          <w:rFonts w:cs="Arial"/>
          <w:szCs w:val="22"/>
        </w:rPr>
        <w:t xml:space="preserve">. </w:t>
      </w:r>
    </w:p>
    <w:p w14:paraId="591AE62B" w14:textId="68E97F4C" w:rsidR="007861B9" w:rsidRPr="00DF7D4B" w:rsidRDefault="007861B9" w:rsidP="00DF7D4B">
      <w:pPr>
        <w:numPr>
          <w:ilvl w:val="0"/>
          <w:numId w:val="15"/>
        </w:numPr>
        <w:tabs>
          <w:tab w:val="left" w:pos="360"/>
        </w:tabs>
        <w:rPr>
          <w:rFonts w:cs="Arial"/>
          <w:szCs w:val="22"/>
        </w:rPr>
      </w:pPr>
      <w:r w:rsidRPr="00DF7D4B">
        <w:rPr>
          <w:rFonts w:cs="Arial"/>
          <w:b/>
          <w:color w:val="000000"/>
          <w:szCs w:val="22"/>
        </w:rPr>
        <w:t>Todd PK</w:t>
      </w:r>
      <w:r w:rsidR="00BE1F29" w:rsidRPr="00DF7D4B">
        <w:rPr>
          <w:rFonts w:cs="Arial"/>
          <w:b/>
          <w:color w:val="000000"/>
          <w:szCs w:val="22"/>
        </w:rPr>
        <w:t>*</w:t>
      </w:r>
      <w:r w:rsidRPr="00DF7D4B">
        <w:rPr>
          <w:rFonts w:cs="Arial"/>
          <w:color w:val="000000"/>
          <w:szCs w:val="22"/>
        </w:rPr>
        <w:t xml:space="preserve">, Oh S-Y, Krans A, He F, Sellier C, Frazer MI, Renoux AJ, Chen K-C, Scaglione KM, Basrur V, </w:t>
      </w:r>
      <w:proofErr w:type="spellStart"/>
      <w:r w:rsidRPr="00DF7D4B">
        <w:rPr>
          <w:rFonts w:cs="Arial"/>
          <w:color w:val="000000"/>
          <w:szCs w:val="22"/>
        </w:rPr>
        <w:t>Elenitoba</w:t>
      </w:r>
      <w:proofErr w:type="spellEnd"/>
      <w:r w:rsidRPr="00DF7D4B">
        <w:rPr>
          <w:rFonts w:cs="Arial"/>
          <w:color w:val="000000"/>
          <w:szCs w:val="22"/>
        </w:rPr>
        <w:t xml:space="preserve">-Johnson K, </w:t>
      </w:r>
      <w:proofErr w:type="spellStart"/>
      <w:r w:rsidRPr="00DF7D4B">
        <w:rPr>
          <w:rFonts w:cs="Arial"/>
          <w:color w:val="000000"/>
          <w:szCs w:val="22"/>
        </w:rPr>
        <w:t>Vonsattel</w:t>
      </w:r>
      <w:proofErr w:type="spellEnd"/>
      <w:r w:rsidRPr="00DF7D4B">
        <w:rPr>
          <w:rFonts w:cs="Arial"/>
          <w:color w:val="000000"/>
          <w:szCs w:val="22"/>
        </w:rPr>
        <w:t xml:space="preserve"> JP, Louis ED, Sutton MA, Taylor JP, Mills RE, Charlet-</w:t>
      </w:r>
      <w:proofErr w:type="spellStart"/>
      <w:r w:rsidRPr="00DF7D4B">
        <w:rPr>
          <w:rFonts w:cs="Arial"/>
          <w:color w:val="000000"/>
          <w:szCs w:val="22"/>
        </w:rPr>
        <w:t>Berguerand</w:t>
      </w:r>
      <w:proofErr w:type="spellEnd"/>
      <w:r w:rsidRPr="00DF7D4B">
        <w:rPr>
          <w:rFonts w:cs="Arial"/>
          <w:color w:val="000000"/>
          <w:szCs w:val="22"/>
        </w:rPr>
        <w:t xml:space="preserve"> N, and Paulson HL.  CGG Repeat Associated Translation Mediates Neurodegeneration in Fragile X Tremor Ataxia Syndrome.</w:t>
      </w:r>
      <w:r w:rsidRPr="00DF7D4B">
        <w:rPr>
          <w:rFonts w:cs="Arial"/>
          <w:b/>
          <w:color w:val="000000"/>
          <w:szCs w:val="22"/>
        </w:rPr>
        <w:t xml:space="preserve"> </w:t>
      </w:r>
      <w:r w:rsidRPr="00DF7D4B">
        <w:rPr>
          <w:rFonts w:cs="Arial"/>
          <w:b/>
          <w:i/>
          <w:color w:val="000000"/>
          <w:szCs w:val="22"/>
          <w:u w:val="single"/>
        </w:rPr>
        <w:t>Neuron</w:t>
      </w:r>
      <w:r w:rsidRPr="00DF7D4B">
        <w:rPr>
          <w:rFonts w:cs="Arial"/>
          <w:b/>
          <w:color w:val="000000"/>
          <w:szCs w:val="22"/>
        </w:rPr>
        <w:t xml:space="preserve">. </w:t>
      </w:r>
      <w:r w:rsidRPr="00DF7D4B">
        <w:rPr>
          <w:rFonts w:cs="Arial"/>
          <w:color w:val="000000"/>
          <w:szCs w:val="22"/>
        </w:rPr>
        <w:t xml:space="preserve">2013. </w:t>
      </w:r>
      <w:r w:rsidR="000E15A7" w:rsidRPr="00DF7D4B">
        <w:rPr>
          <w:rFonts w:cs="Arial"/>
          <w:color w:val="000000"/>
          <w:szCs w:val="22"/>
        </w:rPr>
        <w:t xml:space="preserve">78(3):440-55. </w:t>
      </w:r>
      <w:r w:rsidRPr="00DF7D4B">
        <w:rPr>
          <w:rFonts w:cs="Arial"/>
          <w:color w:val="000000"/>
          <w:szCs w:val="22"/>
        </w:rPr>
        <w:t xml:space="preserve">PMC3831531. </w:t>
      </w:r>
      <w:r w:rsidRPr="00DF7D4B">
        <w:rPr>
          <w:rFonts w:cs="Arial"/>
          <w:b/>
          <w:color w:val="000000"/>
          <w:szCs w:val="22"/>
        </w:rPr>
        <w:t>*</w:t>
      </w:r>
      <w:r w:rsidRPr="00DF7D4B">
        <w:rPr>
          <w:rFonts w:cs="Arial"/>
          <w:b/>
          <w:i/>
          <w:color w:val="000000"/>
          <w:szCs w:val="22"/>
        </w:rPr>
        <w:t xml:space="preserve">F1000 and previewed in Neuron. </w:t>
      </w:r>
    </w:p>
    <w:p w14:paraId="77FCD75C" w14:textId="77777777" w:rsidR="007861B9" w:rsidRPr="00DF7D4B" w:rsidRDefault="007861B9" w:rsidP="00DF7D4B">
      <w:pPr>
        <w:numPr>
          <w:ilvl w:val="0"/>
          <w:numId w:val="15"/>
        </w:numPr>
        <w:tabs>
          <w:tab w:val="left" w:pos="360"/>
          <w:tab w:val="left" w:pos="720"/>
        </w:tabs>
        <w:rPr>
          <w:rFonts w:cs="Arial"/>
          <w:szCs w:val="22"/>
        </w:rPr>
      </w:pPr>
      <w:r w:rsidRPr="00DF7D4B">
        <w:rPr>
          <w:rFonts w:cs="Arial"/>
          <w:szCs w:val="22"/>
        </w:rPr>
        <w:t>Repeat-associated non-AUG translation from antisense CCG repeats in fragile X tremor/ataxia syndrome.</w:t>
      </w:r>
    </w:p>
    <w:p w14:paraId="1BDDB10D" w14:textId="4AD81DA9" w:rsidR="003542B3" w:rsidRPr="00DF7D4B" w:rsidRDefault="007861B9" w:rsidP="00DF7D4B">
      <w:pPr>
        <w:tabs>
          <w:tab w:val="left" w:pos="360"/>
          <w:tab w:val="left" w:pos="720"/>
        </w:tabs>
        <w:ind w:left="360"/>
        <w:rPr>
          <w:rFonts w:cs="Arial"/>
          <w:szCs w:val="22"/>
        </w:rPr>
      </w:pPr>
      <w:r w:rsidRPr="00DF7D4B">
        <w:rPr>
          <w:rFonts w:cs="Arial"/>
          <w:szCs w:val="22"/>
        </w:rPr>
        <w:t xml:space="preserve">Krans A, Kearse MG, </w:t>
      </w:r>
      <w:r w:rsidRPr="00DF7D4B">
        <w:rPr>
          <w:rFonts w:cs="Arial"/>
          <w:b/>
          <w:szCs w:val="22"/>
        </w:rPr>
        <w:t>Todd PK</w:t>
      </w:r>
      <w:r w:rsidR="00BE1F29" w:rsidRPr="00DF7D4B">
        <w:rPr>
          <w:rFonts w:cs="Arial"/>
          <w:b/>
          <w:szCs w:val="22"/>
        </w:rPr>
        <w:t>*</w:t>
      </w:r>
      <w:r w:rsidRPr="00DF7D4B">
        <w:rPr>
          <w:rFonts w:cs="Arial"/>
          <w:szCs w:val="22"/>
        </w:rPr>
        <w:t xml:space="preserve">. </w:t>
      </w:r>
      <w:r w:rsidRPr="00DF7D4B">
        <w:rPr>
          <w:rFonts w:cs="Arial"/>
          <w:b/>
          <w:szCs w:val="22"/>
          <w:u w:val="single"/>
        </w:rPr>
        <w:t>Annals of  Neurology.</w:t>
      </w:r>
      <w:r w:rsidRPr="00DF7D4B">
        <w:rPr>
          <w:rFonts w:cs="Arial"/>
          <w:szCs w:val="22"/>
        </w:rPr>
        <w:t xml:space="preserve"> 2016. 80(6):871-881. </w:t>
      </w:r>
      <w:r w:rsidR="00782617" w:rsidRPr="00DF7D4B">
        <w:rPr>
          <w:rFonts w:cs="Arial"/>
          <w:szCs w:val="22"/>
        </w:rPr>
        <w:t>PMC</w:t>
      </w:r>
      <w:r w:rsidRPr="00DF7D4B">
        <w:rPr>
          <w:rFonts w:cs="Arial"/>
          <w:szCs w:val="22"/>
        </w:rPr>
        <w:t xml:space="preserve">27761921. </w:t>
      </w:r>
    </w:p>
    <w:p w14:paraId="01C13E47" w14:textId="2A88A29C" w:rsidR="007861B9" w:rsidRPr="00DF7D4B" w:rsidRDefault="007861B9" w:rsidP="00DF7D4B">
      <w:pPr>
        <w:pStyle w:val="ListParagraph"/>
        <w:numPr>
          <w:ilvl w:val="0"/>
          <w:numId w:val="15"/>
        </w:numPr>
        <w:tabs>
          <w:tab w:val="left" w:pos="360"/>
          <w:tab w:val="left" w:pos="720"/>
        </w:tabs>
        <w:rPr>
          <w:rFonts w:cs="Arial"/>
          <w:szCs w:val="22"/>
        </w:rPr>
      </w:pPr>
      <w:r w:rsidRPr="00DF7D4B">
        <w:rPr>
          <w:rFonts w:cs="Arial"/>
          <w:szCs w:val="22"/>
        </w:rPr>
        <w:t xml:space="preserve">Sellier C, </w:t>
      </w:r>
      <w:proofErr w:type="spellStart"/>
      <w:r w:rsidRPr="00DF7D4B">
        <w:rPr>
          <w:rFonts w:cs="Arial"/>
          <w:szCs w:val="22"/>
        </w:rPr>
        <w:t>Buijsen</w:t>
      </w:r>
      <w:proofErr w:type="spellEnd"/>
      <w:r w:rsidRPr="00DF7D4B">
        <w:rPr>
          <w:rFonts w:cs="Arial"/>
          <w:szCs w:val="22"/>
        </w:rPr>
        <w:t xml:space="preserve"> RA, He F, </w:t>
      </w:r>
      <w:proofErr w:type="spellStart"/>
      <w:r w:rsidRPr="00DF7D4B">
        <w:rPr>
          <w:rFonts w:cs="Arial"/>
          <w:szCs w:val="22"/>
        </w:rPr>
        <w:t>Natla</w:t>
      </w:r>
      <w:proofErr w:type="spellEnd"/>
      <w:r w:rsidRPr="00DF7D4B">
        <w:rPr>
          <w:rFonts w:cs="Arial"/>
          <w:szCs w:val="22"/>
        </w:rPr>
        <w:t xml:space="preserve"> S, Jung L, </w:t>
      </w:r>
      <w:proofErr w:type="spellStart"/>
      <w:r w:rsidRPr="00DF7D4B">
        <w:rPr>
          <w:rFonts w:cs="Arial"/>
          <w:szCs w:val="22"/>
        </w:rPr>
        <w:t>Tropel</w:t>
      </w:r>
      <w:proofErr w:type="spellEnd"/>
      <w:r w:rsidRPr="00DF7D4B">
        <w:rPr>
          <w:rFonts w:cs="Arial"/>
          <w:szCs w:val="22"/>
        </w:rPr>
        <w:t xml:space="preserve"> P, </w:t>
      </w:r>
      <w:proofErr w:type="spellStart"/>
      <w:r w:rsidRPr="00DF7D4B">
        <w:rPr>
          <w:rFonts w:cs="Arial"/>
          <w:szCs w:val="22"/>
        </w:rPr>
        <w:t>Gaucherot</w:t>
      </w:r>
      <w:proofErr w:type="spellEnd"/>
      <w:r w:rsidRPr="00DF7D4B">
        <w:rPr>
          <w:rFonts w:cs="Arial"/>
          <w:szCs w:val="22"/>
        </w:rPr>
        <w:t xml:space="preserve"> A, Jacobs H, Meziane H, Vincent A,</w:t>
      </w:r>
    </w:p>
    <w:p w14:paraId="6D7ECF2E" w14:textId="77777777" w:rsidR="007861B9" w:rsidRPr="00DF7D4B" w:rsidRDefault="007861B9" w:rsidP="00DF7D4B">
      <w:pPr>
        <w:tabs>
          <w:tab w:val="left" w:pos="360"/>
          <w:tab w:val="left" w:pos="720"/>
        </w:tabs>
        <w:ind w:left="360"/>
        <w:rPr>
          <w:rFonts w:cs="Arial"/>
          <w:szCs w:val="22"/>
        </w:rPr>
      </w:pPr>
      <w:r w:rsidRPr="00DF7D4B">
        <w:rPr>
          <w:rFonts w:cs="Arial"/>
          <w:szCs w:val="22"/>
        </w:rPr>
        <w:t xml:space="preserve">Champy MF, Sorg T, Pavlovic G, Wattenhofer-Donze M, Birling MC, </w:t>
      </w:r>
      <w:proofErr w:type="spellStart"/>
      <w:r w:rsidRPr="00DF7D4B">
        <w:rPr>
          <w:rFonts w:cs="Arial"/>
          <w:szCs w:val="22"/>
        </w:rPr>
        <w:t>Oulad</w:t>
      </w:r>
      <w:proofErr w:type="spellEnd"/>
      <w:r w:rsidRPr="00DF7D4B">
        <w:rPr>
          <w:rFonts w:cs="Arial"/>
          <w:szCs w:val="22"/>
        </w:rPr>
        <w:t>-Abdelghani M, Eberling P,</w:t>
      </w:r>
    </w:p>
    <w:p w14:paraId="34DF0A0E" w14:textId="77777777" w:rsidR="007861B9" w:rsidRPr="00DF7D4B" w:rsidRDefault="007861B9" w:rsidP="00DF7D4B">
      <w:pPr>
        <w:tabs>
          <w:tab w:val="left" w:pos="360"/>
          <w:tab w:val="left" w:pos="720"/>
        </w:tabs>
        <w:ind w:left="360"/>
        <w:rPr>
          <w:rFonts w:cs="Arial"/>
          <w:szCs w:val="22"/>
        </w:rPr>
      </w:pPr>
      <w:r w:rsidRPr="00DF7D4B">
        <w:rPr>
          <w:rFonts w:cs="Arial"/>
          <w:szCs w:val="22"/>
        </w:rPr>
        <w:t xml:space="preserve">Ruffenach F, Joint M, </w:t>
      </w:r>
      <w:proofErr w:type="spellStart"/>
      <w:r w:rsidRPr="00DF7D4B">
        <w:rPr>
          <w:rFonts w:cs="Arial"/>
          <w:szCs w:val="22"/>
        </w:rPr>
        <w:t>Anheim</w:t>
      </w:r>
      <w:proofErr w:type="spellEnd"/>
      <w:r w:rsidRPr="00DF7D4B">
        <w:rPr>
          <w:rFonts w:cs="Arial"/>
          <w:szCs w:val="22"/>
        </w:rPr>
        <w:t xml:space="preserve"> M, Martinez-Cerdeno V, Tassone F, Willemsen R, </w:t>
      </w:r>
      <w:proofErr w:type="spellStart"/>
      <w:r w:rsidRPr="00DF7D4B">
        <w:rPr>
          <w:rFonts w:cs="Arial"/>
          <w:szCs w:val="22"/>
        </w:rPr>
        <w:t>Hukema</w:t>
      </w:r>
      <w:proofErr w:type="spellEnd"/>
      <w:r w:rsidRPr="00DF7D4B">
        <w:rPr>
          <w:rFonts w:cs="Arial"/>
          <w:szCs w:val="22"/>
        </w:rPr>
        <w:t xml:space="preserve"> RK, </w:t>
      </w:r>
      <w:proofErr w:type="spellStart"/>
      <w:r w:rsidRPr="00DF7D4B">
        <w:rPr>
          <w:rFonts w:cs="Arial"/>
          <w:szCs w:val="22"/>
        </w:rPr>
        <w:t>Viville</w:t>
      </w:r>
      <w:proofErr w:type="spellEnd"/>
      <w:r w:rsidRPr="00DF7D4B">
        <w:rPr>
          <w:rFonts w:cs="Arial"/>
          <w:szCs w:val="22"/>
        </w:rPr>
        <w:t xml:space="preserve"> S,</w:t>
      </w:r>
    </w:p>
    <w:p w14:paraId="6B918CAE" w14:textId="77777777" w:rsidR="007861B9" w:rsidRPr="00DF7D4B" w:rsidRDefault="007861B9" w:rsidP="00DF7D4B">
      <w:pPr>
        <w:tabs>
          <w:tab w:val="left" w:pos="360"/>
          <w:tab w:val="left" w:pos="720"/>
        </w:tabs>
        <w:ind w:left="360"/>
        <w:rPr>
          <w:rFonts w:cs="Arial"/>
          <w:szCs w:val="22"/>
        </w:rPr>
      </w:pPr>
      <w:r w:rsidRPr="00DF7D4B">
        <w:rPr>
          <w:rFonts w:cs="Arial"/>
          <w:szCs w:val="22"/>
        </w:rPr>
        <w:t xml:space="preserve">Martinat C, </w:t>
      </w:r>
      <w:r w:rsidRPr="00DF7D4B">
        <w:rPr>
          <w:rFonts w:cs="Arial"/>
          <w:b/>
          <w:szCs w:val="22"/>
        </w:rPr>
        <w:t>Todd PK</w:t>
      </w:r>
      <w:r w:rsidRPr="00DF7D4B">
        <w:rPr>
          <w:rFonts w:cs="Arial"/>
          <w:szCs w:val="22"/>
        </w:rPr>
        <w:t>, Charlet-</w:t>
      </w:r>
      <w:proofErr w:type="spellStart"/>
      <w:r w:rsidRPr="00DF7D4B">
        <w:rPr>
          <w:rFonts w:cs="Arial"/>
          <w:szCs w:val="22"/>
        </w:rPr>
        <w:t>Berguerand</w:t>
      </w:r>
      <w:proofErr w:type="spellEnd"/>
      <w:r w:rsidRPr="00DF7D4B">
        <w:rPr>
          <w:rFonts w:cs="Arial"/>
          <w:szCs w:val="22"/>
        </w:rPr>
        <w:t xml:space="preserve"> N.: Translation of expanded CGG repeats into FMRpolyG is</w:t>
      </w:r>
    </w:p>
    <w:p w14:paraId="228660F7" w14:textId="21404330" w:rsidR="000E15A7" w:rsidRDefault="007861B9" w:rsidP="00DF7D4B">
      <w:pPr>
        <w:tabs>
          <w:tab w:val="left" w:pos="360"/>
          <w:tab w:val="left" w:pos="720"/>
        </w:tabs>
        <w:ind w:left="360"/>
        <w:rPr>
          <w:rFonts w:cs="Arial"/>
          <w:b/>
          <w:szCs w:val="22"/>
        </w:rPr>
      </w:pPr>
      <w:r w:rsidRPr="00DF7D4B">
        <w:rPr>
          <w:rFonts w:cs="Arial"/>
          <w:szCs w:val="22"/>
        </w:rPr>
        <w:t xml:space="preserve">pathogenic and may contribute to Fragile X Tremor Ataxia Syndrome. </w:t>
      </w:r>
      <w:r w:rsidRPr="00DF7D4B">
        <w:rPr>
          <w:rFonts w:cs="Arial"/>
          <w:b/>
          <w:i/>
          <w:szCs w:val="22"/>
          <w:u w:val="single"/>
        </w:rPr>
        <w:t>Neuron</w:t>
      </w:r>
      <w:r w:rsidRPr="00DF7D4B">
        <w:rPr>
          <w:rFonts w:cs="Arial"/>
          <w:szCs w:val="22"/>
        </w:rPr>
        <w:t xml:space="preserve"> 93(2): 331-47, 2017. </w:t>
      </w:r>
      <w:r w:rsidR="00782617" w:rsidRPr="00DF7D4B">
        <w:rPr>
          <w:rFonts w:cs="Arial"/>
          <w:szCs w:val="22"/>
        </w:rPr>
        <w:t xml:space="preserve"> PMC52632</w:t>
      </w:r>
      <w:r w:rsidR="000E15A7" w:rsidRPr="00DF7D4B">
        <w:rPr>
          <w:rFonts w:cs="Arial"/>
          <w:szCs w:val="22"/>
        </w:rPr>
        <w:t>58</w:t>
      </w:r>
      <w:r w:rsidR="00782617" w:rsidRPr="00DF7D4B">
        <w:rPr>
          <w:rFonts w:cs="Arial"/>
          <w:szCs w:val="22"/>
        </w:rPr>
        <w:t xml:space="preserve">. </w:t>
      </w:r>
      <w:r w:rsidRPr="00DF7D4B">
        <w:rPr>
          <w:rFonts w:cs="Arial"/>
          <w:b/>
          <w:szCs w:val="22"/>
        </w:rPr>
        <w:t>*F1000 recommended and previewed in Neuron</w:t>
      </w:r>
      <w:r w:rsidR="000E15A7" w:rsidRPr="00DF7D4B">
        <w:rPr>
          <w:rFonts w:cs="Arial"/>
          <w:b/>
          <w:szCs w:val="22"/>
        </w:rPr>
        <w:t>.</w:t>
      </w:r>
    </w:p>
    <w:p w14:paraId="4FB7728A" w14:textId="340344E4" w:rsidR="0042785C" w:rsidRPr="007B55BA" w:rsidRDefault="00095CEF" w:rsidP="007B55BA">
      <w:pPr>
        <w:pStyle w:val="ListParagraph"/>
        <w:numPr>
          <w:ilvl w:val="0"/>
          <w:numId w:val="15"/>
        </w:numPr>
        <w:tabs>
          <w:tab w:val="left" w:pos="360"/>
          <w:tab w:val="left" w:pos="720"/>
        </w:tabs>
        <w:rPr>
          <w:rFonts w:cs="Arial"/>
          <w:b/>
          <w:szCs w:val="22"/>
        </w:rPr>
      </w:pPr>
      <w:r w:rsidRPr="00BC6D66">
        <w:rPr>
          <w:rFonts w:cs="Arial"/>
          <w:szCs w:val="22"/>
        </w:rPr>
        <w:t xml:space="preserve">Singh CR*, Glineburg MR*, Moore C*, Tani N, Jaiswal R, Zou Y, Aube E, Gillaspie S, Thornton M, Cecil A, Hilgers M, Takasu A, Asano I, Asano M, Escalante CR, Nakamura A, </w:t>
      </w:r>
      <w:r w:rsidRPr="00BC6D66">
        <w:rPr>
          <w:rFonts w:cs="Arial"/>
          <w:b/>
          <w:bCs/>
          <w:szCs w:val="22"/>
        </w:rPr>
        <w:t>Todd PK</w:t>
      </w:r>
      <w:r w:rsidR="0042785C">
        <w:rPr>
          <w:rFonts w:cs="Arial"/>
          <w:b/>
          <w:bCs/>
          <w:szCs w:val="22"/>
        </w:rPr>
        <w:t>*</w:t>
      </w:r>
      <w:r w:rsidRPr="00BC6D66">
        <w:rPr>
          <w:rFonts w:cs="Arial"/>
          <w:szCs w:val="22"/>
        </w:rPr>
        <w:t>, Asano K</w:t>
      </w:r>
      <w:r w:rsidR="0042785C">
        <w:rPr>
          <w:rFonts w:cs="Arial"/>
          <w:szCs w:val="22"/>
        </w:rPr>
        <w:t>*</w:t>
      </w:r>
      <w:r w:rsidRPr="00BC6D66">
        <w:rPr>
          <w:rFonts w:cs="Arial"/>
          <w:szCs w:val="22"/>
        </w:rPr>
        <w:t xml:space="preserve">.  Human oncoprotein 5MP suppresses general and repeat-associated non-AUG translation via eIF3 by a common mechanism.  </w:t>
      </w:r>
      <w:r w:rsidRPr="00BC6D66">
        <w:rPr>
          <w:rFonts w:cs="Arial"/>
          <w:b/>
          <w:bCs/>
          <w:i/>
          <w:iCs/>
          <w:szCs w:val="22"/>
          <w:u w:val="single"/>
        </w:rPr>
        <w:t>Cell Reports</w:t>
      </w:r>
      <w:r w:rsidRPr="00BC6D66">
        <w:rPr>
          <w:rFonts w:cs="Arial"/>
          <w:szCs w:val="22"/>
        </w:rPr>
        <w:t xml:space="preserve"> 2021 Jul 13;36(2):109376. </w:t>
      </w:r>
      <w:r>
        <w:rPr>
          <w:rFonts w:cs="Arial"/>
          <w:szCs w:val="22"/>
        </w:rPr>
        <w:t>PMCID: PMC8363759</w:t>
      </w:r>
    </w:p>
    <w:p w14:paraId="0788DFF4" w14:textId="77777777" w:rsidR="000E15A7" w:rsidRPr="00DF7D4B" w:rsidRDefault="000E15A7" w:rsidP="006F5A62">
      <w:pPr>
        <w:tabs>
          <w:tab w:val="left" w:pos="360"/>
          <w:tab w:val="left" w:pos="720"/>
        </w:tabs>
        <w:spacing w:line="120" w:lineRule="auto"/>
        <w:ind w:left="360"/>
        <w:rPr>
          <w:rFonts w:cs="Arial"/>
          <w:b/>
          <w:szCs w:val="22"/>
        </w:rPr>
      </w:pPr>
    </w:p>
    <w:p w14:paraId="1CEAD5ED" w14:textId="77777777" w:rsidR="007861B9" w:rsidRPr="00DF7D4B" w:rsidRDefault="007861B9" w:rsidP="00DF7D4B">
      <w:pPr>
        <w:tabs>
          <w:tab w:val="left" w:pos="720"/>
        </w:tabs>
        <w:rPr>
          <w:rFonts w:cs="Arial"/>
          <w:szCs w:val="22"/>
        </w:rPr>
      </w:pPr>
      <w:r w:rsidRPr="00DF7D4B">
        <w:rPr>
          <w:rFonts w:cs="Arial"/>
          <w:b/>
          <w:szCs w:val="22"/>
        </w:rPr>
        <w:t>Mechanisms and Modifiers of RAN translation:</w:t>
      </w:r>
      <w:r w:rsidRPr="00DF7D4B">
        <w:rPr>
          <w:rFonts w:cs="Arial"/>
          <w:szCs w:val="22"/>
        </w:rPr>
        <w:t xml:space="preserve">  Our group has led the charge to understand the mechanisms underlying RAN translation associated with different repeat expansions.  We have also now performed both targeted and whole genome screens for CGG and GGGCC repeat RAN translation modifiers that are as yet unpublished.  As part of this mechanistic work, we discovered that RAN translation is selectively enhanced by the integrated stress response, a finding that serves as a basis for this proposal. </w:t>
      </w:r>
    </w:p>
    <w:p w14:paraId="094453B7" w14:textId="1F74B4A0" w:rsidR="00C67C94" w:rsidRPr="00DF7D4B" w:rsidRDefault="007861B9" w:rsidP="00DF7D4B">
      <w:pPr>
        <w:pStyle w:val="ListParagraph"/>
        <w:numPr>
          <w:ilvl w:val="0"/>
          <w:numId w:val="17"/>
        </w:numPr>
        <w:tabs>
          <w:tab w:val="left" w:pos="360"/>
          <w:tab w:val="left" w:pos="720"/>
        </w:tabs>
        <w:rPr>
          <w:rFonts w:cs="Arial"/>
          <w:szCs w:val="22"/>
        </w:rPr>
      </w:pPr>
      <w:r w:rsidRPr="00DF7D4B">
        <w:rPr>
          <w:rFonts w:cs="Arial"/>
          <w:color w:val="000000"/>
          <w:szCs w:val="22"/>
        </w:rPr>
        <w:t>Oh S-Y, He F</w:t>
      </w:r>
      <w:r w:rsidRPr="00DF7D4B">
        <w:rPr>
          <w:rFonts w:cs="Arial"/>
          <w:szCs w:val="22"/>
        </w:rPr>
        <w:t xml:space="preserve">, </w:t>
      </w:r>
      <w:r w:rsidRPr="00DF7D4B">
        <w:rPr>
          <w:rFonts w:cs="Arial"/>
          <w:color w:val="000000"/>
          <w:szCs w:val="22"/>
        </w:rPr>
        <w:t>Krans A, Frazer M</w:t>
      </w:r>
      <w:r w:rsidRPr="00DF7D4B">
        <w:rPr>
          <w:rFonts w:cs="Arial"/>
          <w:szCs w:val="22"/>
        </w:rPr>
        <w:t xml:space="preserve">, Taylor JP, Paulson HL and </w:t>
      </w:r>
      <w:r w:rsidRPr="00DF7D4B">
        <w:rPr>
          <w:rFonts w:cs="Arial"/>
          <w:b/>
          <w:szCs w:val="22"/>
        </w:rPr>
        <w:t>Todd PK</w:t>
      </w:r>
      <w:r w:rsidR="006276C1" w:rsidRPr="00DF7D4B">
        <w:rPr>
          <w:rFonts w:cs="Arial"/>
          <w:b/>
          <w:szCs w:val="22"/>
        </w:rPr>
        <w:t>*</w:t>
      </w:r>
      <w:r w:rsidRPr="00DF7D4B">
        <w:rPr>
          <w:rFonts w:cs="Arial"/>
          <w:b/>
          <w:szCs w:val="22"/>
        </w:rPr>
        <w:t xml:space="preserve">.  </w:t>
      </w:r>
      <w:r w:rsidRPr="00DF7D4B">
        <w:rPr>
          <w:rFonts w:cs="Arial"/>
          <w:szCs w:val="22"/>
        </w:rPr>
        <w:t xml:space="preserve">RAN translation at CGG repeats induces ubiquitin proteasome system impairment in models of fragile X-associated tremor ataxia syndrome. </w:t>
      </w:r>
      <w:r w:rsidRPr="00DF7D4B">
        <w:rPr>
          <w:rFonts w:cs="Arial"/>
          <w:b/>
          <w:i/>
          <w:szCs w:val="22"/>
          <w:u w:val="single"/>
        </w:rPr>
        <w:t>Hum Mol Genet</w:t>
      </w:r>
      <w:r w:rsidRPr="00DF7D4B">
        <w:rPr>
          <w:rFonts w:cs="Arial"/>
          <w:szCs w:val="22"/>
        </w:rPr>
        <w:t>.  2015. 24 (15), 43</w:t>
      </w:r>
      <w:r w:rsidR="00D4017A" w:rsidRPr="00DF7D4B">
        <w:rPr>
          <w:rFonts w:cs="Arial"/>
          <w:szCs w:val="22"/>
        </w:rPr>
        <w:t>17-4326</w:t>
      </w:r>
      <w:r w:rsidRPr="00DF7D4B">
        <w:rPr>
          <w:rFonts w:cs="Arial"/>
          <w:szCs w:val="22"/>
        </w:rPr>
        <w:t xml:space="preserve">. </w:t>
      </w:r>
      <w:hyperlink r:id="rId13" w:tgtFrame="_blank" w:history="1">
        <w:r w:rsidR="00C67C94" w:rsidRPr="00DF7D4B">
          <w:rPr>
            <w:rStyle w:val="Hyperlink"/>
            <w:rFonts w:cs="Arial"/>
            <w:color w:val="auto"/>
            <w:szCs w:val="22"/>
            <w:u w:val="none"/>
          </w:rPr>
          <w:t>PMC4492395</w:t>
        </w:r>
      </w:hyperlink>
      <w:r w:rsidR="00D4017A" w:rsidRPr="00DF7D4B">
        <w:rPr>
          <w:rStyle w:val="identifier"/>
          <w:rFonts w:cs="Arial"/>
          <w:szCs w:val="22"/>
        </w:rPr>
        <w:t>.</w:t>
      </w:r>
    </w:p>
    <w:p w14:paraId="74281E0F" w14:textId="091080D7" w:rsidR="00E15342" w:rsidRPr="00DF7D4B" w:rsidRDefault="007861B9" w:rsidP="00DF7D4B">
      <w:pPr>
        <w:pStyle w:val="ListParagraph"/>
        <w:numPr>
          <w:ilvl w:val="0"/>
          <w:numId w:val="17"/>
        </w:numPr>
        <w:tabs>
          <w:tab w:val="left" w:pos="360"/>
          <w:tab w:val="left" w:pos="720"/>
        </w:tabs>
        <w:rPr>
          <w:rFonts w:cs="Arial"/>
          <w:szCs w:val="22"/>
        </w:rPr>
      </w:pPr>
      <w:r w:rsidRPr="00DF7D4B">
        <w:rPr>
          <w:rFonts w:cs="Arial"/>
          <w:szCs w:val="22"/>
        </w:rPr>
        <w:t>Kearse</w:t>
      </w:r>
      <w:r w:rsidRPr="00DF7D4B">
        <w:rPr>
          <w:rFonts w:cs="Arial"/>
          <w:szCs w:val="22"/>
          <w:vertAlign w:val="superscript"/>
        </w:rPr>
        <w:t xml:space="preserve"> </w:t>
      </w:r>
      <w:r w:rsidRPr="00DF7D4B">
        <w:rPr>
          <w:rFonts w:cs="Arial"/>
          <w:szCs w:val="22"/>
        </w:rPr>
        <w:t>MG, Green</w:t>
      </w:r>
      <w:r w:rsidRPr="00DF7D4B">
        <w:rPr>
          <w:rFonts w:cs="Arial"/>
          <w:szCs w:val="22"/>
          <w:vertAlign w:val="superscript"/>
        </w:rPr>
        <w:t xml:space="preserve"> </w:t>
      </w:r>
      <w:r w:rsidRPr="00DF7D4B">
        <w:rPr>
          <w:rFonts w:cs="Arial"/>
          <w:szCs w:val="22"/>
        </w:rPr>
        <w:t>KM, Krans</w:t>
      </w:r>
      <w:r w:rsidRPr="00DF7D4B">
        <w:rPr>
          <w:rFonts w:cs="Arial"/>
          <w:szCs w:val="22"/>
          <w:vertAlign w:val="superscript"/>
        </w:rPr>
        <w:t xml:space="preserve"> </w:t>
      </w:r>
      <w:r w:rsidRPr="00DF7D4B">
        <w:rPr>
          <w:rFonts w:cs="Arial"/>
          <w:szCs w:val="22"/>
        </w:rPr>
        <w:t>A, Rodriguez</w:t>
      </w:r>
      <w:r w:rsidRPr="00DF7D4B">
        <w:rPr>
          <w:rFonts w:cs="Arial"/>
          <w:szCs w:val="22"/>
          <w:vertAlign w:val="superscript"/>
        </w:rPr>
        <w:t xml:space="preserve"> </w:t>
      </w:r>
      <w:r w:rsidRPr="00DF7D4B">
        <w:rPr>
          <w:rFonts w:cs="Arial"/>
          <w:szCs w:val="22"/>
        </w:rPr>
        <w:t>CM, Linsalata</w:t>
      </w:r>
      <w:r w:rsidRPr="00DF7D4B">
        <w:rPr>
          <w:rFonts w:cs="Arial"/>
          <w:szCs w:val="22"/>
          <w:vertAlign w:val="superscript"/>
        </w:rPr>
        <w:t xml:space="preserve"> </w:t>
      </w:r>
      <w:r w:rsidRPr="00DF7D4B">
        <w:rPr>
          <w:rFonts w:cs="Arial"/>
          <w:szCs w:val="22"/>
        </w:rPr>
        <w:t>AE, Goldstrohm</w:t>
      </w:r>
      <w:r w:rsidRPr="00DF7D4B">
        <w:rPr>
          <w:rFonts w:cs="Arial"/>
          <w:szCs w:val="22"/>
          <w:vertAlign w:val="superscript"/>
        </w:rPr>
        <w:t xml:space="preserve"> </w:t>
      </w:r>
      <w:r w:rsidRPr="00DF7D4B">
        <w:rPr>
          <w:rFonts w:cs="Arial"/>
          <w:szCs w:val="22"/>
        </w:rPr>
        <w:t xml:space="preserve">AC, </w:t>
      </w:r>
      <w:r w:rsidRPr="00DF7D4B">
        <w:rPr>
          <w:rFonts w:cs="Arial"/>
          <w:b/>
          <w:szCs w:val="22"/>
        </w:rPr>
        <w:t>Todd PK</w:t>
      </w:r>
      <w:r w:rsidR="006276C1" w:rsidRPr="00DF7D4B">
        <w:rPr>
          <w:rFonts w:cs="Arial"/>
          <w:b/>
          <w:szCs w:val="22"/>
        </w:rPr>
        <w:t>*</w:t>
      </w:r>
      <w:r w:rsidRPr="00DF7D4B">
        <w:rPr>
          <w:rFonts w:cs="Arial"/>
          <w:szCs w:val="22"/>
        </w:rPr>
        <w:t xml:space="preserve">. CGG Repeat associated non-AUG translation utilizes a cap-dependent, scanning mechanism of initiation to produce toxic proteins.  </w:t>
      </w:r>
      <w:r w:rsidRPr="00DF7D4B">
        <w:rPr>
          <w:rFonts w:cs="Arial"/>
          <w:b/>
          <w:i/>
          <w:szCs w:val="22"/>
          <w:u w:val="single"/>
        </w:rPr>
        <w:t>Molecular Cell</w:t>
      </w:r>
      <w:r w:rsidRPr="00DF7D4B">
        <w:rPr>
          <w:rFonts w:cs="Arial"/>
          <w:szCs w:val="22"/>
        </w:rPr>
        <w:t>.  2016. 62(2), 1</w:t>
      </w:r>
      <w:r w:rsidR="00D4017A" w:rsidRPr="00DF7D4B">
        <w:rPr>
          <w:rFonts w:cs="Arial"/>
          <w:szCs w:val="22"/>
        </w:rPr>
        <w:t>55</w:t>
      </w:r>
      <w:r w:rsidR="007849AE">
        <w:rPr>
          <w:rFonts w:cs="Arial"/>
          <w:szCs w:val="22"/>
        </w:rPr>
        <w:t>-</w:t>
      </w:r>
      <w:r w:rsidR="00D4017A" w:rsidRPr="00DF7D4B">
        <w:rPr>
          <w:rFonts w:cs="Arial"/>
          <w:szCs w:val="22"/>
        </w:rPr>
        <w:t xml:space="preserve">156. </w:t>
      </w:r>
      <w:hyperlink r:id="rId14" w:tgtFrame="_blank" w:history="1">
        <w:r w:rsidR="00C67C94" w:rsidRPr="00DF7D4B">
          <w:rPr>
            <w:rStyle w:val="Hyperlink"/>
            <w:rFonts w:cs="Arial"/>
            <w:color w:val="auto"/>
            <w:szCs w:val="22"/>
            <w:u w:val="none"/>
          </w:rPr>
          <w:t>PMC4854189</w:t>
        </w:r>
      </w:hyperlink>
      <w:r w:rsidR="00C67C94" w:rsidRPr="00DF7D4B">
        <w:rPr>
          <w:rStyle w:val="identifier"/>
          <w:rFonts w:cs="Arial"/>
          <w:szCs w:val="22"/>
        </w:rPr>
        <w:t xml:space="preserve">. </w:t>
      </w:r>
      <w:r w:rsidRPr="00DF7D4B">
        <w:rPr>
          <w:rFonts w:cs="Arial"/>
          <w:szCs w:val="22"/>
        </w:rPr>
        <w:t>*</w:t>
      </w:r>
      <w:r w:rsidRPr="00DF7D4B">
        <w:rPr>
          <w:rFonts w:cs="Arial"/>
          <w:b/>
          <w:i/>
          <w:szCs w:val="22"/>
        </w:rPr>
        <w:t>Previewed in Molecular Cell and highlighted in Nature Rev. Mol.&amp; Cell Biology.</w:t>
      </w:r>
    </w:p>
    <w:p w14:paraId="5C600FA9" w14:textId="77777777" w:rsidR="00E73DBF" w:rsidRPr="00E73DBF" w:rsidRDefault="003542B3" w:rsidP="00DF7D4B">
      <w:pPr>
        <w:pStyle w:val="ListParagraph"/>
        <w:numPr>
          <w:ilvl w:val="0"/>
          <w:numId w:val="17"/>
        </w:numPr>
        <w:tabs>
          <w:tab w:val="left" w:pos="360"/>
          <w:tab w:val="left" w:pos="720"/>
        </w:tabs>
        <w:rPr>
          <w:rFonts w:cs="Arial"/>
          <w:szCs w:val="22"/>
        </w:rPr>
      </w:pPr>
      <w:r w:rsidRPr="00DF7D4B">
        <w:rPr>
          <w:rFonts w:cs="Arial"/>
          <w:szCs w:val="22"/>
        </w:rPr>
        <w:t xml:space="preserve">Linsalata AE, He F, Malik AM, Glineburg MR, Green KM, </w:t>
      </w:r>
      <w:proofErr w:type="spellStart"/>
      <w:r w:rsidRPr="00DF7D4B">
        <w:rPr>
          <w:rFonts w:cs="Arial"/>
          <w:szCs w:val="22"/>
        </w:rPr>
        <w:t>Natla</w:t>
      </w:r>
      <w:proofErr w:type="spellEnd"/>
      <w:r w:rsidRPr="00DF7D4B">
        <w:rPr>
          <w:rFonts w:cs="Arial"/>
          <w:szCs w:val="22"/>
        </w:rPr>
        <w:t xml:space="preserve"> S, Flo</w:t>
      </w:r>
      <w:r w:rsidR="00E15342" w:rsidRPr="00DF7D4B">
        <w:rPr>
          <w:rFonts w:cs="Arial"/>
          <w:szCs w:val="22"/>
        </w:rPr>
        <w:t xml:space="preserve">res, BN, Krans A, Archbold, HC, </w:t>
      </w:r>
      <w:r w:rsidRPr="00DF7D4B">
        <w:rPr>
          <w:rFonts w:cs="Arial"/>
          <w:szCs w:val="22"/>
        </w:rPr>
        <w:t xml:space="preserve">Fedak, SJ, Barmada, SJ, </w:t>
      </w:r>
      <w:r w:rsidRPr="00DF7D4B">
        <w:rPr>
          <w:rFonts w:cs="Arial"/>
          <w:b/>
          <w:szCs w:val="22"/>
        </w:rPr>
        <w:t>Todd PK*</w:t>
      </w:r>
      <w:r w:rsidRPr="00DF7D4B">
        <w:rPr>
          <w:rFonts w:cs="Arial"/>
          <w:szCs w:val="22"/>
        </w:rPr>
        <w:t xml:space="preserve">. DDX3X and Specific Initiation Factors Modulate CGG Repeat-Associated Non-AUG (RAN) Translation. </w:t>
      </w:r>
      <w:r w:rsidRPr="00DF7D4B">
        <w:rPr>
          <w:rFonts w:cs="Arial"/>
          <w:b/>
          <w:i/>
          <w:szCs w:val="22"/>
          <w:u w:val="single"/>
        </w:rPr>
        <w:t>EMBO Reports</w:t>
      </w:r>
      <w:r w:rsidRPr="00DF7D4B">
        <w:rPr>
          <w:rFonts w:cs="Arial"/>
          <w:szCs w:val="22"/>
        </w:rPr>
        <w:t xml:space="preserve"> 2019</w:t>
      </w:r>
      <w:r w:rsidR="00EC6E29" w:rsidRPr="00DF7D4B">
        <w:rPr>
          <w:rFonts w:cs="Arial"/>
          <w:szCs w:val="22"/>
        </w:rPr>
        <w:t xml:space="preserve">. </w:t>
      </w:r>
      <w:r w:rsidR="00D610A0" w:rsidRPr="00DF7D4B">
        <w:rPr>
          <w:rFonts w:cs="Arial"/>
          <w:szCs w:val="22"/>
        </w:rPr>
        <w:t xml:space="preserve">EMBO Rep 20 (9):e47498. </w:t>
      </w:r>
      <w:r w:rsidR="00D4017A" w:rsidRPr="00DF7D4B">
        <w:rPr>
          <w:rFonts w:cs="Arial"/>
          <w:szCs w:val="22"/>
        </w:rPr>
        <w:t>PMC6726903.</w:t>
      </w:r>
      <w:r w:rsidR="00FD3B81" w:rsidRPr="00DF7D4B">
        <w:rPr>
          <w:rFonts w:cs="Arial"/>
          <w:szCs w:val="22"/>
        </w:rPr>
        <w:t xml:space="preserve"> </w:t>
      </w:r>
      <w:r w:rsidR="00FD3B81" w:rsidRPr="00DF7D4B">
        <w:rPr>
          <w:rFonts w:cs="Arial"/>
          <w:b/>
          <w:i/>
          <w:szCs w:val="22"/>
        </w:rPr>
        <w:t>*Highlighted in Neuron</w:t>
      </w:r>
      <w:r w:rsidR="00FD3B81" w:rsidRPr="00DF7D4B">
        <w:rPr>
          <w:rFonts w:cs="Arial"/>
          <w:b/>
          <w:szCs w:val="22"/>
        </w:rPr>
        <w:t>.</w:t>
      </w:r>
    </w:p>
    <w:p w14:paraId="675B3B3B" w14:textId="77777777" w:rsidR="00E73DBF" w:rsidRDefault="00E73DBF" w:rsidP="00E73DBF">
      <w:pPr>
        <w:pStyle w:val="ListParagraph"/>
        <w:numPr>
          <w:ilvl w:val="0"/>
          <w:numId w:val="17"/>
        </w:numPr>
        <w:tabs>
          <w:tab w:val="left" w:pos="360"/>
          <w:tab w:val="left" w:pos="720"/>
        </w:tabs>
        <w:rPr>
          <w:rStyle w:val="identifier"/>
          <w:rFonts w:cs="Arial"/>
          <w:szCs w:val="22"/>
        </w:rPr>
      </w:pPr>
      <w:r w:rsidRPr="00E73DBF">
        <w:rPr>
          <w:rStyle w:val="identifier"/>
          <w:rFonts w:cs="Arial"/>
          <w:szCs w:val="22"/>
        </w:rPr>
        <w:t xml:space="preserve">Wright SE, Rodriguez CM, Monroe J, Xing J, Krans A, Flores BN, </w:t>
      </w:r>
      <w:proofErr w:type="spellStart"/>
      <w:r w:rsidRPr="00E73DBF">
        <w:rPr>
          <w:rStyle w:val="identifier"/>
          <w:rFonts w:cs="Arial"/>
          <w:szCs w:val="22"/>
        </w:rPr>
        <w:t>Barsur</w:t>
      </w:r>
      <w:proofErr w:type="spellEnd"/>
      <w:r w:rsidRPr="00E73DBF">
        <w:rPr>
          <w:rStyle w:val="identifier"/>
          <w:rFonts w:cs="Arial"/>
          <w:szCs w:val="22"/>
        </w:rPr>
        <w:t xml:space="preserve"> V, Ivanova MI, Koutmou KS, Barmada SJ, </w:t>
      </w:r>
      <w:r w:rsidRPr="00E73DBF">
        <w:rPr>
          <w:rStyle w:val="identifier"/>
          <w:rFonts w:cs="Arial"/>
          <w:b/>
          <w:bCs/>
          <w:szCs w:val="22"/>
        </w:rPr>
        <w:t>Todd PK*</w:t>
      </w:r>
      <w:r w:rsidRPr="00E73DBF">
        <w:rPr>
          <w:rStyle w:val="identifier"/>
          <w:rFonts w:cs="Arial"/>
          <w:szCs w:val="22"/>
        </w:rPr>
        <w:t xml:space="preserve">: CGG </w:t>
      </w:r>
      <w:proofErr w:type="gramStart"/>
      <w:r w:rsidRPr="00E73DBF">
        <w:rPr>
          <w:rStyle w:val="identifier"/>
          <w:rFonts w:cs="Arial"/>
          <w:szCs w:val="22"/>
        </w:rPr>
        <w:t>repeats trigger</w:t>
      </w:r>
      <w:proofErr w:type="gramEnd"/>
      <w:r w:rsidRPr="00E73DBF">
        <w:rPr>
          <w:rStyle w:val="identifier"/>
          <w:rFonts w:cs="Arial"/>
          <w:szCs w:val="22"/>
        </w:rPr>
        <w:t xml:space="preserve"> translational frameshifts that generate aggregation-prone chimeric proteins, </w:t>
      </w:r>
      <w:r w:rsidRPr="00E73DBF">
        <w:rPr>
          <w:rStyle w:val="identifier"/>
          <w:rFonts w:cs="Arial"/>
          <w:b/>
          <w:bCs/>
          <w:i/>
          <w:iCs/>
          <w:szCs w:val="22"/>
          <w:u w:val="single"/>
        </w:rPr>
        <w:t>Nucleic Acids Research</w:t>
      </w:r>
      <w:r w:rsidRPr="00E73DBF">
        <w:rPr>
          <w:rStyle w:val="identifier"/>
          <w:rFonts w:cs="Arial"/>
          <w:szCs w:val="22"/>
        </w:rPr>
        <w:t>. 2022 Aug 26;50(15):8674-8689. PM35904811</w:t>
      </w:r>
    </w:p>
    <w:p w14:paraId="3143A588" w14:textId="77777777" w:rsidR="00E73DBF" w:rsidRDefault="00E73DBF" w:rsidP="00E73DBF">
      <w:pPr>
        <w:pStyle w:val="ListParagraph"/>
        <w:tabs>
          <w:tab w:val="left" w:pos="360"/>
          <w:tab w:val="left" w:pos="720"/>
        </w:tabs>
        <w:spacing w:line="120" w:lineRule="auto"/>
        <w:ind w:left="360"/>
        <w:rPr>
          <w:rStyle w:val="identifier"/>
          <w:rFonts w:cs="Arial"/>
          <w:szCs w:val="22"/>
        </w:rPr>
      </w:pPr>
    </w:p>
    <w:p w14:paraId="191DE81B" w14:textId="31FC25D2" w:rsidR="007861B9" w:rsidRPr="00E73DBF" w:rsidRDefault="007861B9" w:rsidP="00E73DBF">
      <w:pPr>
        <w:tabs>
          <w:tab w:val="left" w:pos="360"/>
          <w:tab w:val="left" w:pos="720"/>
        </w:tabs>
        <w:rPr>
          <w:rFonts w:cs="Arial"/>
          <w:szCs w:val="22"/>
        </w:rPr>
      </w:pPr>
      <w:r w:rsidRPr="00E73DBF">
        <w:rPr>
          <w:rFonts w:cs="Arial"/>
          <w:b/>
          <w:szCs w:val="22"/>
        </w:rPr>
        <w:t>The</w:t>
      </w:r>
      <w:r w:rsidR="00E73DBF" w:rsidRPr="00E73DBF">
        <w:rPr>
          <w:rFonts w:cs="Arial"/>
          <w:b/>
          <w:szCs w:val="22"/>
        </w:rPr>
        <w:t xml:space="preserve"> </w:t>
      </w:r>
      <w:r w:rsidRPr="00E73DBF">
        <w:rPr>
          <w:rFonts w:cs="Arial"/>
          <w:b/>
          <w:szCs w:val="22"/>
        </w:rPr>
        <w:t xml:space="preserve">Pathogenesis of FXTAS: </w:t>
      </w:r>
      <w:r w:rsidRPr="00E73DBF">
        <w:rPr>
          <w:rFonts w:cs="Arial"/>
          <w:szCs w:val="22"/>
        </w:rPr>
        <w:t xml:space="preserve">Fragile X-associated Tremor Ataxia Syndrome (FXTAS) is a neurodegenerative condition that results from a shorter version of the CGG repeat that causes FXS, allowing for FMR1 transcription.  We have studied multiple mechanisms by which these repeats cause toxicity and dysfunction. </w:t>
      </w:r>
    </w:p>
    <w:p w14:paraId="2B5E185F" w14:textId="77777777" w:rsidR="007861B9" w:rsidRPr="00DF7D4B" w:rsidRDefault="007861B9" w:rsidP="00DF7D4B">
      <w:pPr>
        <w:rPr>
          <w:rFonts w:cs="Arial"/>
          <w:szCs w:val="22"/>
        </w:rPr>
      </w:pPr>
      <w:r w:rsidRPr="00DF7D4B">
        <w:rPr>
          <w:rFonts w:cs="Arial"/>
          <w:szCs w:val="22"/>
        </w:rPr>
        <w:t xml:space="preserve">We defined a series of epigenetic changes elicited by the CGG repeat in FXTAS patients that led to enhanced gene transcription and established that these changes were dynamic, reversible, and potentially capable of blocking expression of the toxic CGG repeat RNA in flies and patient cells.   </w:t>
      </w:r>
    </w:p>
    <w:p w14:paraId="01D6D643" w14:textId="3524AF54" w:rsidR="007861B9" w:rsidRPr="00F60B13" w:rsidRDefault="007861B9" w:rsidP="00F60B13">
      <w:pPr>
        <w:numPr>
          <w:ilvl w:val="0"/>
          <w:numId w:val="12"/>
        </w:numPr>
        <w:rPr>
          <w:rFonts w:cs="Arial"/>
          <w:szCs w:val="22"/>
        </w:rPr>
      </w:pPr>
      <w:r w:rsidRPr="00DF7D4B">
        <w:rPr>
          <w:rFonts w:cs="Arial"/>
          <w:b/>
          <w:bCs/>
          <w:szCs w:val="22"/>
        </w:rPr>
        <w:t>Todd PK</w:t>
      </w:r>
      <w:r w:rsidR="006276C1" w:rsidRPr="00DF7D4B">
        <w:rPr>
          <w:rFonts w:cs="Arial"/>
          <w:b/>
          <w:bCs/>
          <w:szCs w:val="22"/>
        </w:rPr>
        <w:t>*</w:t>
      </w:r>
      <w:r w:rsidRPr="00DF7D4B">
        <w:rPr>
          <w:rFonts w:cs="Arial"/>
          <w:szCs w:val="22"/>
        </w:rPr>
        <w:t>, Oh S-Y, Krans A, Pandey UB, DiProspero NA, Min K-T, Taylor JP, Paulson HL</w:t>
      </w:r>
      <w:r w:rsidR="006276C1" w:rsidRPr="00DF7D4B">
        <w:rPr>
          <w:rFonts w:cs="Arial"/>
          <w:szCs w:val="22"/>
        </w:rPr>
        <w:t>*</w:t>
      </w:r>
      <w:r w:rsidRPr="00DF7D4B">
        <w:rPr>
          <w:rFonts w:cs="Arial"/>
          <w:szCs w:val="22"/>
        </w:rPr>
        <w:t xml:space="preserve">.  Histone Deacetylases Suppress CGG Repeat-Induced Neurodegeneration Via Transcriptional Silencing in Models of Fragile X Tremor Ataxia Syndrome.  </w:t>
      </w:r>
      <w:proofErr w:type="spellStart"/>
      <w:r w:rsidRPr="00DF7D4B">
        <w:rPr>
          <w:rFonts w:cs="Arial"/>
          <w:b/>
          <w:i/>
          <w:szCs w:val="22"/>
          <w:u w:val="single"/>
        </w:rPr>
        <w:t>PLoS</w:t>
      </w:r>
      <w:proofErr w:type="spellEnd"/>
      <w:r w:rsidRPr="00DF7D4B">
        <w:rPr>
          <w:rFonts w:cs="Arial"/>
          <w:b/>
          <w:i/>
          <w:szCs w:val="22"/>
          <w:u w:val="single"/>
        </w:rPr>
        <w:t xml:space="preserve"> Genetics</w:t>
      </w:r>
      <w:r w:rsidRPr="00DF7D4B">
        <w:rPr>
          <w:rFonts w:cs="Arial"/>
          <w:szCs w:val="22"/>
          <w:u w:val="single"/>
        </w:rPr>
        <w:t xml:space="preserve"> </w:t>
      </w:r>
      <w:r w:rsidRPr="00DF7D4B">
        <w:rPr>
          <w:rFonts w:cs="Arial"/>
          <w:szCs w:val="22"/>
        </w:rPr>
        <w:t xml:space="preserve">2010; 6(12):e1001240. </w:t>
      </w:r>
      <w:r w:rsidRPr="00DF7D4B">
        <w:rPr>
          <w:rStyle w:val="pmcid"/>
          <w:rFonts w:cs="Arial"/>
          <w:szCs w:val="22"/>
        </w:rPr>
        <w:t xml:space="preserve">PMC3000359.  </w:t>
      </w:r>
      <w:r w:rsidRPr="00DF7D4B">
        <w:rPr>
          <w:rStyle w:val="pmcid"/>
          <w:rFonts w:cs="Arial"/>
          <w:i/>
          <w:szCs w:val="22"/>
        </w:rPr>
        <w:t xml:space="preserve"> </w:t>
      </w:r>
      <w:r w:rsidRPr="00DF7D4B">
        <w:rPr>
          <w:rFonts w:cs="Arial"/>
          <w:b/>
          <w:bCs/>
          <w:i/>
          <w:szCs w:val="22"/>
        </w:rPr>
        <w:t>*Previewed in Nature Chem. Bio.</w:t>
      </w:r>
      <w:r w:rsidRPr="00F60B13">
        <w:rPr>
          <w:rFonts w:cs="Arial"/>
          <w:szCs w:val="22"/>
        </w:rPr>
        <w:tab/>
      </w:r>
    </w:p>
    <w:p w14:paraId="44B78FFA" w14:textId="6AE2D286" w:rsidR="00F22209" w:rsidRPr="00DF7D4B" w:rsidRDefault="007861B9" w:rsidP="00DF7D4B">
      <w:pPr>
        <w:numPr>
          <w:ilvl w:val="0"/>
          <w:numId w:val="12"/>
        </w:numPr>
        <w:shd w:val="clear" w:color="auto" w:fill="FFFFFF"/>
        <w:autoSpaceDE/>
        <w:autoSpaceDN/>
        <w:rPr>
          <w:rFonts w:cs="Arial"/>
          <w:color w:val="212121"/>
          <w:szCs w:val="22"/>
        </w:rPr>
      </w:pPr>
      <w:r w:rsidRPr="00DF7D4B">
        <w:rPr>
          <w:rFonts w:cs="Arial"/>
          <w:szCs w:val="22"/>
        </w:rPr>
        <w:t xml:space="preserve">He F, Krans A, </w:t>
      </w:r>
      <w:proofErr w:type="spellStart"/>
      <w:r w:rsidRPr="00DF7D4B">
        <w:rPr>
          <w:rFonts w:cs="Arial"/>
          <w:szCs w:val="22"/>
        </w:rPr>
        <w:t>Freibaum</w:t>
      </w:r>
      <w:proofErr w:type="spellEnd"/>
      <w:r w:rsidRPr="00DF7D4B">
        <w:rPr>
          <w:rFonts w:cs="Arial"/>
          <w:szCs w:val="22"/>
        </w:rPr>
        <w:t xml:space="preserve"> BD, Taylor JP, </w:t>
      </w:r>
      <w:r w:rsidRPr="00DF7D4B">
        <w:rPr>
          <w:rFonts w:cs="Arial"/>
          <w:b/>
          <w:bCs/>
          <w:szCs w:val="22"/>
        </w:rPr>
        <w:t>Todd PK</w:t>
      </w:r>
      <w:r w:rsidR="006276C1" w:rsidRPr="00DF7D4B">
        <w:rPr>
          <w:rFonts w:cs="Arial"/>
          <w:b/>
          <w:bCs/>
          <w:szCs w:val="22"/>
        </w:rPr>
        <w:t>*</w:t>
      </w:r>
      <w:r w:rsidRPr="00DF7D4B">
        <w:rPr>
          <w:rFonts w:cs="Arial"/>
          <w:szCs w:val="22"/>
        </w:rPr>
        <w:t xml:space="preserve">. </w:t>
      </w:r>
      <w:hyperlink r:id="rId15" w:history="1">
        <w:r w:rsidRPr="00DF7D4B">
          <w:rPr>
            <w:rFonts w:cs="Arial"/>
            <w:szCs w:val="22"/>
          </w:rPr>
          <w:t>TDP-43 suppresses CGG repeat-induced neurotoxicity through interactions with HnRNP A2/B1.</w:t>
        </w:r>
      </w:hyperlink>
      <w:r w:rsidRPr="00DF7D4B">
        <w:rPr>
          <w:rFonts w:cs="Arial"/>
          <w:szCs w:val="22"/>
        </w:rPr>
        <w:t xml:space="preserve"> </w:t>
      </w:r>
      <w:r w:rsidRPr="00DF7D4B">
        <w:rPr>
          <w:rFonts w:cs="Arial"/>
          <w:b/>
          <w:i/>
          <w:szCs w:val="22"/>
          <w:u w:val="single"/>
        </w:rPr>
        <w:t>Hum Mol Genet</w:t>
      </w:r>
      <w:r w:rsidRPr="00DF7D4B">
        <w:rPr>
          <w:rFonts w:cs="Arial"/>
          <w:szCs w:val="22"/>
        </w:rPr>
        <w:t xml:space="preserve">. 2014 Oct 1; 23 (19):5036-51. </w:t>
      </w:r>
      <w:hyperlink r:id="rId16" w:tgtFrame="_blank" w:history="1">
        <w:r w:rsidR="00F22209" w:rsidRPr="00DF7D4B">
          <w:rPr>
            <w:rStyle w:val="Hyperlink"/>
            <w:rFonts w:cs="Arial"/>
            <w:color w:val="auto"/>
            <w:szCs w:val="22"/>
            <w:u w:val="none"/>
          </w:rPr>
          <w:t>PMC4159148</w:t>
        </w:r>
      </w:hyperlink>
      <w:r w:rsidR="00D20466" w:rsidRPr="00DF7D4B">
        <w:rPr>
          <w:rStyle w:val="identifier"/>
          <w:rFonts w:cs="Arial"/>
          <w:szCs w:val="22"/>
        </w:rPr>
        <w:t>.</w:t>
      </w:r>
    </w:p>
    <w:p w14:paraId="61846719" w14:textId="36E66D4F" w:rsidR="003542B3" w:rsidRDefault="007B55BA" w:rsidP="00DF7D4B">
      <w:pPr>
        <w:pStyle w:val="ListParagraph"/>
        <w:numPr>
          <w:ilvl w:val="0"/>
          <w:numId w:val="12"/>
        </w:numPr>
        <w:autoSpaceDE/>
        <w:autoSpaceDN/>
        <w:spacing w:after="160" w:line="259" w:lineRule="auto"/>
        <w:rPr>
          <w:rFonts w:cs="Arial"/>
        </w:rPr>
      </w:pPr>
      <w:r w:rsidRPr="00C735C1">
        <w:rPr>
          <w:rFonts w:cs="Arial"/>
        </w:rPr>
        <w:t xml:space="preserve">Malik I, Tseng YJ, Wright SE, Zheng K, </w:t>
      </w:r>
      <w:proofErr w:type="spellStart"/>
      <w:r w:rsidRPr="00C735C1">
        <w:rPr>
          <w:rFonts w:cs="Arial"/>
        </w:rPr>
        <w:t>Ramaiyer</w:t>
      </w:r>
      <w:proofErr w:type="spellEnd"/>
      <w:r w:rsidRPr="00C735C1">
        <w:rPr>
          <w:rFonts w:cs="Arial"/>
        </w:rPr>
        <w:t xml:space="preserve"> P, Green KM, </w:t>
      </w:r>
      <w:r w:rsidRPr="00D80ECE">
        <w:rPr>
          <w:rFonts w:cs="Arial"/>
          <w:b/>
          <w:bCs/>
        </w:rPr>
        <w:t>Todd PK*</w:t>
      </w:r>
      <w:r w:rsidRPr="00C735C1">
        <w:rPr>
          <w:rFonts w:cs="Arial"/>
        </w:rPr>
        <w:t xml:space="preserve">: SRSF protein kinase 1 modulates RAN translation and suppresses CGG repeat toxicity </w:t>
      </w:r>
      <w:r w:rsidRPr="0042785C">
        <w:rPr>
          <w:rFonts w:cs="Arial"/>
          <w:b/>
          <w:bCs/>
          <w:i/>
          <w:iCs/>
          <w:u w:val="single"/>
        </w:rPr>
        <w:t>EMBO Mol Med</w:t>
      </w:r>
      <w:r w:rsidR="00C30553">
        <w:rPr>
          <w:rFonts w:cs="Arial"/>
          <w:b/>
          <w:bCs/>
          <w:i/>
          <w:iCs/>
          <w:u w:val="single"/>
        </w:rPr>
        <w:t>.</w:t>
      </w:r>
      <w:r w:rsidRPr="00C735C1">
        <w:rPr>
          <w:rFonts w:cs="Arial"/>
        </w:rPr>
        <w:t xml:space="preserve"> </w:t>
      </w:r>
      <w:r w:rsidR="00C30553" w:rsidRPr="00C735C1">
        <w:rPr>
          <w:rFonts w:cs="Arial"/>
        </w:rPr>
        <w:t xml:space="preserve">2021. </w:t>
      </w:r>
      <w:r w:rsidRPr="00C735C1">
        <w:rPr>
          <w:rFonts w:cs="Arial"/>
        </w:rPr>
        <w:t>20: e14163, PMID: 34542927</w:t>
      </w:r>
    </w:p>
    <w:p w14:paraId="73DA73D0" w14:textId="2EE6ED2B" w:rsidR="00DA1718" w:rsidRPr="00DA1718" w:rsidRDefault="00DA1718" w:rsidP="00DA1718">
      <w:pPr>
        <w:pStyle w:val="ListParagraph"/>
        <w:numPr>
          <w:ilvl w:val="0"/>
          <w:numId w:val="12"/>
        </w:numPr>
        <w:autoSpaceDE/>
        <w:autoSpaceDN/>
        <w:spacing w:after="160" w:line="259" w:lineRule="auto"/>
        <w:rPr>
          <w:rFonts w:cs="Arial"/>
        </w:rPr>
      </w:pPr>
      <w:r w:rsidRPr="00C735C1">
        <w:rPr>
          <w:rFonts w:cs="Arial"/>
        </w:rPr>
        <w:t xml:space="preserve">Kong HE, Lim J, Linsalata A, Kang Y, Malik I, Allen EG, Cao Y, Shubeck L, Johnston R, Huang Y, Gu Y, Guo X, Zwick ME, Qin Z, Wingo TS, Juncos J, Nelson DL, Epstein MP, Cutler DJ, </w:t>
      </w:r>
      <w:r w:rsidRPr="00F67AD1">
        <w:rPr>
          <w:rFonts w:cs="Arial"/>
          <w:b/>
          <w:bCs/>
        </w:rPr>
        <w:t>Todd PK</w:t>
      </w:r>
      <w:r w:rsidRPr="00C735C1">
        <w:rPr>
          <w:rFonts w:cs="Arial"/>
        </w:rPr>
        <w:t xml:space="preserve">, Sherman SL, </w:t>
      </w:r>
      <w:r w:rsidRPr="00C735C1">
        <w:rPr>
          <w:rFonts w:cs="Arial"/>
        </w:rPr>
        <w:lastRenderedPageBreak/>
        <w:t>Warren ST, Jin P. Identification of PSMB5 as a genetic modifier of fragile X-associated tremor/ataxia syndrome.</w:t>
      </w:r>
      <w:r>
        <w:rPr>
          <w:rFonts w:cs="Arial"/>
        </w:rPr>
        <w:t xml:space="preserve">  </w:t>
      </w:r>
      <w:r w:rsidRPr="00DA1718">
        <w:rPr>
          <w:rFonts w:cs="Arial"/>
          <w:b/>
          <w:bCs/>
          <w:u w:val="single"/>
        </w:rPr>
        <w:t xml:space="preserve">Proc Natl </w:t>
      </w:r>
      <w:proofErr w:type="spellStart"/>
      <w:r w:rsidRPr="00DA1718">
        <w:rPr>
          <w:rFonts w:cs="Arial"/>
          <w:b/>
          <w:bCs/>
          <w:u w:val="single"/>
        </w:rPr>
        <w:t>Acad</w:t>
      </w:r>
      <w:proofErr w:type="spellEnd"/>
      <w:r w:rsidRPr="00DA1718">
        <w:rPr>
          <w:rFonts w:cs="Arial"/>
          <w:b/>
          <w:bCs/>
          <w:u w:val="single"/>
        </w:rPr>
        <w:t xml:space="preserve"> Sci USA</w:t>
      </w:r>
      <w:r w:rsidRPr="00C735C1">
        <w:rPr>
          <w:rFonts w:cs="Arial"/>
        </w:rPr>
        <w:t>. 2022 May 31;119(22):e2118124119. PMID: 35617426</w:t>
      </w:r>
      <w:r>
        <w:rPr>
          <w:rFonts w:cs="Arial"/>
        </w:rPr>
        <w:t>.</w:t>
      </w:r>
    </w:p>
    <w:p w14:paraId="55FC679E" w14:textId="77777777" w:rsidR="00BB4C2C" w:rsidRPr="00DF7D4B" w:rsidRDefault="00BB4C2C" w:rsidP="00BB4C2C">
      <w:pPr>
        <w:tabs>
          <w:tab w:val="left" w:pos="540"/>
        </w:tabs>
        <w:autoSpaceDE/>
        <w:autoSpaceDN/>
        <w:rPr>
          <w:rFonts w:cs="Arial"/>
          <w:i/>
          <w:szCs w:val="22"/>
        </w:rPr>
      </w:pPr>
      <w:r w:rsidRPr="00DF7D4B">
        <w:rPr>
          <w:rFonts w:cs="Arial"/>
          <w:b/>
          <w:szCs w:val="22"/>
        </w:rPr>
        <w:t xml:space="preserve">C9orf72 associated ALS/FTD pathogenesis: </w:t>
      </w:r>
      <w:r w:rsidRPr="00DF7D4B">
        <w:rPr>
          <w:rFonts w:cs="Arial"/>
          <w:szCs w:val="22"/>
        </w:rPr>
        <w:t xml:space="preserve"> The discovery in 2011 that an intronic GGGGCC repeat in C9orf72 is the most common inherited cause of ALS and FTD sparked the interest of many researchers, including ourselves. We are involved with research into disease pathogenesis, including studies of RAN translation, blockade of RAN translation on GC rich repeats and repeat associated toxicity.  </w:t>
      </w:r>
    </w:p>
    <w:p w14:paraId="1BB8F080" w14:textId="77777777" w:rsidR="00BB4C2C" w:rsidRPr="00DF7D4B" w:rsidRDefault="00BB4C2C" w:rsidP="00BB4C2C">
      <w:pPr>
        <w:numPr>
          <w:ilvl w:val="0"/>
          <w:numId w:val="11"/>
        </w:numPr>
        <w:autoSpaceDE/>
        <w:autoSpaceDN/>
        <w:adjustRightInd w:val="0"/>
        <w:rPr>
          <w:rFonts w:cs="Arial"/>
          <w:szCs w:val="22"/>
        </w:rPr>
      </w:pPr>
      <w:r w:rsidRPr="00DF7D4B">
        <w:rPr>
          <w:rFonts w:cs="Arial"/>
          <w:color w:val="000000"/>
          <w:szCs w:val="22"/>
        </w:rPr>
        <w:t xml:space="preserve">Green KM, Glineburg MR, Kearse MG, Flores BN, Linsalata AE, Fedak SJ, Goldstrohm AC, Barmada SJ, </w:t>
      </w:r>
      <w:r w:rsidRPr="00DF7D4B">
        <w:rPr>
          <w:rFonts w:cs="Arial"/>
          <w:b/>
          <w:color w:val="000000"/>
          <w:szCs w:val="22"/>
        </w:rPr>
        <w:t>Todd PK*</w:t>
      </w:r>
      <w:r w:rsidRPr="00DF7D4B">
        <w:rPr>
          <w:rFonts w:cs="Arial"/>
          <w:color w:val="000000"/>
          <w:szCs w:val="22"/>
        </w:rPr>
        <w:t xml:space="preserve">.  RAN translation at C9orf72-associated repeat expansions is selectively enhanced by the integrated stress response. </w:t>
      </w:r>
      <w:r w:rsidRPr="00DF7D4B">
        <w:rPr>
          <w:rFonts w:cs="Arial"/>
          <w:b/>
          <w:i/>
          <w:color w:val="000000"/>
          <w:szCs w:val="22"/>
          <w:u w:val="single"/>
        </w:rPr>
        <w:t>Nature Communications</w:t>
      </w:r>
      <w:r w:rsidRPr="00DF7D4B">
        <w:rPr>
          <w:rFonts w:cs="Arial"/>
          <w:color w:val="000000"/>
          <w:szCs w:val="22"/>
        </w:rPr>
        <w:t xml:space="preserve"> 2017.  8, 2005.</w:t>
      </w:r>
      <w:r w:rsidRPr="00DF7D4B">
        <w:rPr>
          <w:rStyle w:val="id-label"/>
          <w:rFonts w:cs="Arial"/>
          <w:szCs w:val="22"/>
        </w:rPr>
        <w:t> </w:t>
      </w:r>
      <w:hyperlink r:id="rId17" w:tgtFrame="_blank" w:history="1">
        <w:r w:rsidRPr="00DF7D4B">
          <w:rPr>
            <w:rStyle w:val="Hyperlink"/>
            <w:rFonts w:cs="Arial"/>
            <w:color w:val="auto"/>
            <w:szCs w:val="22"/>
            <w:u w:val="none"/>
          </w:rPr>
          <w:t>PMC5722904</w:t>
        </w:r>
      </w:hyperlink>
      <w:r w:rsidRPr="00DF7D4B">
        <w:rPr>
          <w:rStyle w:val="identifier"/>
          <w:rFonts w:cs="Arial"/>
          <w:szCs w:val="22"/>
        </w:rPr>
        <w:t>.</w:t>
      </w:r>
      <w:r w:rsidRPr="00DF7D4B">
        <w:rPr>
          <w:rFonts w:cs="Arial"/>
          <w:szCs w:val="22"/>
        </w:rPr>
        <w:t xml:space="preserve"> </w:t>
      </w:r>
      <w:r w:rsidRPr="00DF7D4B">
        <w:rPr>
          <w:rFonts w:cs="Arial"/>
          <w:color w:val="000000"/>
          <w:szCs w:val="22"/>
        </w:rPr>
        <w:t>*</w:t>
      </w:r>
      <w:r w:rsidRPr="00DF7D4B">
        <w:rPr>
          <w:rFonts w:cs="Arial"/>
          <w:b/>
          <w:color w:val="000000"/>
          <w:szCs w:val="22"/>
        </w:rPr>
        <w:t xml:space="preserve">Featured in ALZ forum &amp; F1000. </w:t>
      </w:r>
    </w:p>
    <w:p w14:paraId="20EF2BC1" w14:textId="436CC86F" w:rsidR="00BB4C2C" w:rsidRDefault="00BB4C2C" w:rsidP="00BB4C2C">
      <w:pPr>
        <w:pStyle w:val="ListParagraph"/>
        <w:numPr>
          <w:ilvl w:val="0"/>
          <w:numId w:val="11"/>
        </w:numPr>
        <w:autoSpaceDE/>
        <w:autoSpaceDN/>
        <w:adjustRightInd w:val="0"/>
        <w:rPr>
          <w:rFonts w:cs="Arial"/>
          <w:b/>
          <w:i/>
          <w:color w:val="000000"/>
          <w:szCs w:val="22"/>
        </w:rPr>
      </w:pPr>
      <w:r>
        <w:rPr>
          <w:rFonts w:cs="Arial"/>
          <w:color w:val="000000"/>
          <w:szCs w:val="22"/>
        </w:rPr>
        <w:t>G</w:t>
      </w:r>
      <w:r w:rsidRPr="00DF7D4B">
        <w:rPr>
          <w:rFonts w:cs="Arial"/>
          <w:color w:val="000000"/>
          <w:szCs w:val="22"/>
        </w:rPr>
        <w:t xml:space="preserve">reen KM, Sheth U, Flores BN, Wright SE, Sutter A, Kearse MG, Barmada SJ, Ivanova MI, and </w:t>
      </w:r>
      <w:r w:rsidRPr="00DF7D4B">
        <w:rPr>
          <w:rFonts w:cs="Arial"/>
          <w:b/>
          <w:color w:val="000000"/>
          <w:szCs w:val="22"/>
        </w:rPr>
        <w:t>Todd PK*</w:t>
      </w:r>
      <w:r w:rsidRPr="00DF7D4B">
        <w:rPr>
          <w:rFonts w:cs="Arial"/>
          <w:color w:val="000000"/>
          <w:szCs w:val="22"/>
        </w:rPr>
        <w:t xml:space="preserve">.  High-throughput screening yields several small-molecule inhibitors of repeat-associated non-AUG translation. </w:t>
      </w:r>
      <w:r w:rsidRPr="00E8049B">
        <w:rPr>
          <w:rFonts w:cs="Arial"/>
          <w:b/>
          <w:color w:val="000000"/>
          <w:szCs w:val="22"/>
          <w:u w:val="single"/>
        </w:rPr>
        <w:t>J Biol Chem</w:t>
      </w:r>
      <w:r w:rsidRPr="00DF7D4B">
        <w:rPr>
          <w:rFonts w:cs="Arial"/>
          <w:color w:val="000000"/>
          <w:szCs w:val="22"/>
        </w:rPr>
        <w:t>. 2019 Oct 23.</w:t>
      </w:r>
      <w:r w:rsidRPr="00DF7D4B">
        <w:rPr>
          <w:rFonts w:cs="Arial"/>
          <w:szCs w:val="22"/>
        </w:rPr>
        <w:t xml:space="preserve"> </w:t>
      </w:r>
      <w:hyperlink r:id="rId18" w:tgtFrame="_blank" w:history="1">
        <w:r w:rsidRPr="00DF7D4B">
          <w:rPr>
            <w:rStyle w:val="Hyperlink"/>
            <w:rFonts w:cs="Arial"/>
            <w:color w:val="auto"/>
            <w:szCs w:val="22"/>
            <w:u w:val="none"/>
          </w:rPr>
          <w:t>PMC6901296</w:t>
        </w:r>
      </w:hyperlink>
      <w:r w:rsidRPr="00DF7D4B">
        <w:rPr>
          <w:rStyle w:val="identifier"/>
          <w:rFonts w:cs="Arial"/>
          <w:szCs w:val="22"/>
        </w:rPr>
        <w:t xml:space="preserve">. </w:t>
      </w:r>
      <w:r w:rsidRPr="00DF7D4B">
        <w:rPr>
          <w:rFonts w:cs="Arial"/>
          <w:b/>
          <w:i/>
          <w:color w:val="000000"/>
          <w:szCs w:val="22"/>
        </w:rPr>
        <w:t>*Highlighted in T</w:t>
      </w:r>
      <w:r w:rsidR="00F60B13">
        <w:rPr>
          <w:rFonts w:cs="Arial"/>
          <w:b/>
          <w:i/>
          <w:color w:val="000000"/>
          <w:szCs w:val="22"/>
        </w:rPr>
        <w:t>IPS</w:t>
      </w:r>
      <w:r w:rsidRPr="00DF7D4B">
        <w:rPr>
          <w:rFonts w:cs="Arial"/>
          <w:b/>
          <w:i/>
          <w:color w:val="000000"/>
          <w:szCs w:val="22"/>
        </w:rPr>
        <w:t>.</w:t>
      </w:r>
    </w:p>
    <w:p w14:paraId="126E4902" w14:textId="77777777" w:rsidR="00BB4C2C" w:rsidRDefault="00BB4C2C" w:rsidP="00BB4C2C">
      <w:pPr>
        <w:pStyle w:val="ListParagraph"/>
        <w:numPr>
          <w:ilvl w:val="0"/>
          <w:numId w:val="11"/>
        </w:numPr>
        <w:autoSpaceDE/>
        <w:autoSpaceDN/>
        <w:spacing w:after="160" w:line="259" w:lineRule="auto"/>
        <w:rPr>
          <w:rFonts w:cs="Arial"/>
        </w:rPr>
      </w:pPr>
      <w:r w:rsidRPr="00C735C1">
        <w:rPr>
          <w:rFonts w:cs="Arial"/>
        </w:rPr>
        <w:t xml:space="preserve">Tseng YJ, Sandwith SN, Green KM, Chambers AE, Krans A, Raimer HM, Sharlow ME, Reisinger MA, Richardson AE, Routh ED, Smaldino MA, Wang YH, Vaughn JP, </w:t>
      </w:r>
      <w:r w:rsidRPr="00D80ECE">
        <w:rPr>
          <w:rFonts w:cs="Arial"/>
          <w:b/>
          <w:bCs/>
        </w:rPr>
        <w:t>Todd PK*</w:t>
      </w:r>
      <w:r w:rsidRPr="00C735C1">
        <w:rPr>
          <w:rFonts w:cs="Arial"/>
        </w:rPr>
        <w:t xml:space="preserve">, Smaldino PJ*: The RNA helicase DHX36-G4R1 modulates C9orf72 GGGGCC hexanucleotide repeat-associated translation </w:t>
      </w:r>
      <w:r w:rsidRPr="00E8049B">
        <w:rPr>
          <w:rFonts w:cs="Arial"/>
          <w:b/>
          <w:bCs/>
          <w:u w:val="single"/>
        </w:rPr>
        <w:t>J Biol Chem</w:t>
      </w:r>
      <w:r w:rsidRPr="00C735C1">
        <w:rPr>
          <w:rFonts w:cs="Arial"/>
        </w:rPr>
        <w:t xml:space="preserve"> 297: 100914, 08/2021. PMC8326427</w:t>
      </w:r>
    </w:p>
    <w:p w14:paraId="77692CED" w14:textId="560A9F5C" w:rsidR="0082402D" w:rsidRDefault="009E1035" w:rsidP="00BB4C2C">
      <w:pPr>
        <w:pStyle w:val="ListParagraph"/>
        <w:numPr>
          <w:ilvl w:val="0"/>
          <w:numId w:val="11"/>
        </w:numPr>
        <w:autoSpaceDE/>
        <w:autoSpaceDN/>
        <w:spacing w:after="160" w:line="259" w:lineRule="auto"/>
        <w:rPr>
          <w:rFonts w:cs="Arial"/>
        </w:rPr>
      </w:pPr>
      <w:r w:rsidRPr="009E1035">
        <w:rPr>
          <w:rFonts w:cs="Arial"/>
        </w:rPr>
        <w:t>Miller</w:t>
      </w:r>
      <w:r>
        <w:rPr>
          <w:rFonts w:cs="Arial"/>
        </w:rPr>
        <w:t xml:space="preserve"> SL</w:t>
      </w:r>
      <w:r w:rsidRPr="009E1035">
        <w:rPr>
          <w:rFonts w:cs="Arial"/>
        </w:rPr>
        <w:t>, Green</w:t>
      </w:r>
      <w:r>
        <w:rPr>
          <w:rFonts w:cs="Arial"/>
        </w:rPr>
        <w:t xml:space="preserve"> KM</w:t>
      </w:r>
      <w:r w:rsidRPr="009E1035">
        <w:rPr>
          <w:rFonts w:cs="Arial"/>
        </w:rPr>
        <w:t>, Crone</w:t>
      </w:r>
      <w:r w:rsidR="00106F3B">
        <w:rPr>
          <w:rFonts w:cs="Arial"/>
        </w:rPr>
        <w:t xml:space="preserve"> B</w:t>
      </w:r>
      <w:r w:rsidRPr="009E1035">
        <w:rPr>
          <w:rFonts w:cs="Arial"/>
        </w:rPr>
        <w:t>, Switzenberg</w:t>
      </w:r>
      <w:r w:rsidR="00106F3B">
        <w:rPr>
          <w:rFonts w:cs="Arial"/>
        </w:rPr>
        <w:t xml:space="preserve"> JA</w:t>
      </w:r>
      <w:r w:rsidRPr="009E1035">
        <w:rPr>
          <w:rFonts w:cs="Arial"/>
        </w:rPr>
        <w:t>, Tank</w:t>
      </w:r>
      <w:r w:rsidR="00106F3B">
        <w:rPr>
          <w:rFonts w:cs="Arial"/>
        </w:rPr>
        <w:t xml:space="preserve"> EMH</w:t>
      </w:r>
      <w:r w:rsidRPr="009E1035">
        <w:rPr>
          <w:rFonts w:cs="Arial"/>
        </w:rPr>
        <w:t>, Krans</w:t>
      </w:r>
      <w:r w:rsidR="00106F3B">
        <w:rPr>
          <w:rFonts w:cs="Arial"/>
        </w:rPr>
        <w:t xml:space="preserve"> A</w:t>
      </w:r>
      <w:r w:rsidRPr="009E1035">
        <w:rPr>
          <w:rFonts w:cs="Arial"/>
        </w:rPr>
        <w:t>, Jansen-West</w:t>
      </w:r>
      <w:r w:rsidR="00106F3B">
        <w:rPr>
          <w:rFonts w:cs="Arial"/>
        </w:rPr>
        <w:t xml:space="preserve"> K</w:t>
      </w:r>
      <w:r w:rsidRPr="009E1035">
        <w:rPr>
          <w:rFonts w:cs="Arial"/>
        </w:rPr>
        <w:t>, Wieland</w:t>
      </w:r>
      <w:r w:rsidR="00106F3B">
        <w:rPr>
          <w:rFonts w:cs="Arial"/>
        </w:rPr>
        <w:t xml:space="preserve"> CM</w:t>
      </w:r>
      <w:r w:rsidRPr="009E1035">
        <w:rPr>
          <w:rFonts w:cs="Arial"/>
        </w:rPr>
        <w:t>, Ji</w:t>
      </w:r>
      <w:r w:rsidR="00106F3B">
        <w:rPr>
          <w:rFonts w:cs="Arial"/>
        </w:rPr>
        <w:t xml:space="preserve"> EW</w:t>
      </w:r>
      <w:r w:rsidRPr="009E1035">
        <w:rPr>
          <w:rFonts w:cs="Arial"/>
        </w:rPr>
        <w:t>, Petrucelli</w:t>
      </w:r>
      <w:r w:rsidR="00106F3B">
        <w:rPr>
          <w:rFonts w:cs="Arial"/>
        </w:rPr>
        <w:t xml:space="preserve"> L</w:t>
      </w:r>
      <w:r w:rsidRPr="009E1035">
        <w:rPr>
          <w:rFonts w:cs="Arial"/>
        </w:rPr>
        <w:t>, Barmada</w:t>
      </w:r>
      <w:r w:rsidR="00106F3B">
        <w:rPr>
          <w:rFonts w:cs="Arial"/>
        </w:rPr>
        <w:t xml:space="preserve"> SJ</w:t>
      </w:r>
      <w:r w:rsidRPr="009E1035">
        <w:rPr>
          <w:rFonts w:cs="Arial"/>
        </w:rPr>
        <w:t>, Boyle</w:t>
      </w:r>
      <w:r w:rsidR="00106F3B">
        <w:rPr>
          <w:rFonts w:cs="Arial"/>
        </w:rPr>
        <w:t xml:space="preserve"> AP</w:t>
      </w:r>
      <w:r w:rsidRPr="009E1035">
        <w:rPr>
          <w:rFonts w:cs="Arial"/>
        </w:rPr>
        <w:t xml:space="preserve">, </w:t>
      </w:r>
      <w:r w:rsidRPr="00106F3B">
        <w:rPr>
          <w:rFonts w:cs="Arial"/>
          <w:b/>
          <w:bCs/>
        </w:rPr>
        <w:t>Todd</w:t>
      </w:r>
      <w:r w:rsidR="00106F3B" w:rsidRPr="00106F3B">
        <w:rPr>
          <w:rFonts w:cs="Arial"/>
          <w:b/>
          <w:bCs/>
        </w:rPr>
        <w:t xml:space="preserve"> PK*</w:t>
      </w:r>
      <w:r w:rsidR="006F5A62">
        <w:rPr>
          <w:rFonts w:cs="Arial"/>
        </w:rPr>
        <w:t xml:space="preserve">. </w:t>
      </w:r>
      <w:r w:rsidRPr="009E1035">
        <w:rPr>
          <w:rFonts w:cs="Arial"/>
        </w:rPr>
        <w:t>Cryptic intronic transcriptional initiation generates efficient endogenous mRNA templates for C9orf72-associated RAN translation</w:t>
      </w:r>
      <w:r w:rsidR="006F5A62">
        <w:rPr>
          <w:rFonts w:cs="Arial"/>
        </w:rPr>
        <w:t>.</w:t>
      </w:r>
      <w:r w:rsidRPr="009E1035">
        <w:rPr>
          <w:rFonts w:cs="Arial"/>
        </w:rPr>
        <w:t xml:space="preserve"> </w:t>
      </w:r>
      <w:r w:rsidR="006F5A62" w:rsidRPr="00DF7D4B">
        <w:rPr>
          <w:rFonts w:cs="Arial"/>
          <w:b/>
          <w:i/>
          <w:szCs w:val="22"/>
          <w:u w:val="single"/>
        </w:rPr>
        <w:t xml:space="preserve">Proc Natl </w:t>
      </w:r>
      <w:proofErr w:type="spellStart"/>
      <w:r w:rsidR="006F5A62" w:rsidRPr="00DF7D4B">
        <w:rPr>
          <w:rFonts w:cs="Arial"/>
          <w:b/>
          <w:i/>
          <w:szCs w:val="22"/>
          <w:u w:val="single"/>
        </w:rPr>
        <w:t>Acad</w:t>
      </w:r>
      <w:proofErr w:type="spellEnd"/>
      <w:r w:rsidR="006F5A62" w:rsidRPr="00DF7D4B">
        <w:rPr>
          <w:rFonts w:cs="Arial"/>
          <w:b/>
          <w:i/>
          <w:szCs w:val="22"/>
          <w:u w:val="single"/>
        </w:rPr>
        <w:t xml:space="preserve"> Sci USA</w:t>
      </w:r>
      <w:r w:rsidR="006F5A62">
        <w:rPr>
          <w:rFonts w:cs="Arial"/>
        </w:rPr>
        <w:t>,</w:t>
      </w:r>
      <w:r w:rsidRPr="009E1035">
        <w:rPr>
          <w:rFonts w:cs="Arial"/>
        </w:rPr>
        <w:t>122(32) e2507334122,</w:t>
      </w:r>
      <w:r w:rsidR="006F5A62">
        <w:rPr>
          <w:rFonts w:cs="Arial"/>
        </w:rPr>
        <w:t xml:space="preserve"> </w:t>
      </w:r>
      <w:r w:rsidRPr="009E1035">
        <w:rPr>
          <w:rFonts w:cs="Arial"/>
        </w:rPr>
        <w:t>(2025).</w:t>
      </w:r>
    </w:p>
    <w:p w14:paraId="1FCEC829" w14:textId="25E9FCB5" w:rsidR="007861B9" w:rsidRPr="00DF7D4B" w:rsidRDefault="007861B9" w:rsidP="00DF7D4B">
      <w:pPr>
        <w:rPr>
          <w:rFonts w:cs="Arial"/>
          <w:szCs w:val="22"/>
        </w:rPr>
      </w:pPr>
      <w:r w:rsidRPr="00DF7D4B">
        <w:rPr>
          <w:rFonts w:cs="Arial"/>
          <w:b/>
          <w:szCs w:val="22"/>
        </w:rPr>
        <w:t>FMRP as a synaptic translation</w:t>
      </w:r>
      <w:r w:rsidR="00144C64">
        <w:rPr>
          <w:rFonts w:cs="Arial"/>
          <w:b/>
          <w:szCs w:val="22"/>
        </w:rPr>
        <w:t>al</w:t>
      </w:r>
      <w:r w:rsidRPr="00DF7D4B">
        <w:rPr>
          <w:rFonts w:cs="Arial"/>
          <w:b/>
          <w:szCs w:val="22"/>
        </w:rPr>
        <w:t xml:space="preserve"> regulator:</w:t>
      </w:r>
      <w:r w:rsidRPr="00DF7D4B">
        <w:rPr>
          <w:rFonts w:cs="Arial"/>
          <w:szCs w:val="22"/>
        </w:rPr>
        <w:t xml:space="preserve">  As a graduate student, I was the first to demonstrate that expression of the protein that is lost in Fragile X Syndrome, FMRP, is altered </w:t>
      </w:r>
      <w:r w:rsidRPr="00DF7D4B">
        <w:rPr>
          <w:rFonts w:cs="Arial"/>
          <w:i/>
          <w:szCs w:val="22"/>
        </w:rPr>
        <w:t>in vivo</w:t>
      </w:r>
      <w:r w:rsidRPr="00DF7D4B">
        <w:rPr>
          <w:rFonts w:cs="Arial"/>
          <w:szCs w:val="22"/>
        </w:rPr>
        <w:t xml:space="preserve"> in response to external stimuli, and that these effects require mGluR activation and new FMRP translation.  I further demonstrated that FMRP regulates both its own translation and the translation of another synaptic transcript, PSD-95, in cultured neurons in response to mGluR activation.  These findings contributed to the mGluR theory of Fragile X Syndrome, which led to numerous clinical trials in Fragile X patients. We extended these observations to the Fragile X premutation and recently developed a CRISPR/dCAS9 based system for reactivating FMR1 transcription in human stem cells. </w:t>
      </w:r>
    </w:p>
    <w:p w14:paraId="5AE197AC" w14:textId="74236CDE" w:rsidR="007861B9" w:rsidRPr="00DF7D4B" w:rsidRDefault="007861B9" w:rsidP="00DF7D4B">
      <w:pPr>
        <w:numPr>
          <w:ilvl w:val="0"/>
          <w:numId w:val="13"/>
        </w:numPr>
        <w:rPr>
          <w:rFonts w:cs="Arial"/>
          <w:szCs w:val="22"/>
        </w:rPr>
      </w:pPr>
      <w:r w:rsidRPr="00DF7D4B">
        <w:rPr>
          <w:rFonts w:cs="Arial"/>
          <w:b/>
          <w:szCs w:val="22"/>
        </w:rPr>
        <w:t>Todd PK</w:t>
      </w:r>
      <w:r w:rsidRPr="00DF7D4B">
        <w:rPr>
          <w:rFonts w:cs="Arial"/>
          <w:szCs w:val="22"/>
        </w:rPr>
        <w:t xml:space="preserve">, Mack KJ, Malter JS. The Fragile X Mental Retardation Protein is required for type I metabotropic glutamate receptor dependent translation of PSD-95.  </w:t>
      </w:r>
      <w:r w:rsidRPr="00DF7D4B">
        <w:rPr>
          <w:rFonts w:cs="Arial"/>
          <w:b/>
          <w:i/>
          <w:szCs w:val="22"/>
          <w:u w:val="single"/>
        </w:rPr>
        <w:t xml:space="preserve">Proc Natl </w:t>
      </w:r>
      <w:proofErr w:type="spellStart"/>
      <w:r w:rsidRPr="00DF7D4B">
        <w:rPr>
          <w:rFonts w:cs="Arial"/>
          <w:b/>
          <w:i/>
          <w:szCs w:val="22"/>
          <w:u w:val="single"/>
        </w:rPr>
        <w:t>Acad</w:t>
      </w:r>
      <w:proofErr w:type="spellEnd"/>
      <w:r w:rsidRPr="00DF7D4B">
        <w:rPr>
          <w:rFonts w:cs="Arial"/>
          <w:b/>
          <w:i/>
          <w:szCs w:val="22"/>
          <w:u w:val="single"/>
        </w:rPr>
        <w:t xml:space="preserve"> Sci USA</w:t>
      </w:r>
      <w:r w:rsidRPr="00DF7D4B">
        <w:rPr>
          <w:rFonts w:cs="Arial"/>
          <w:szCs w:val="22"/>
        </w:rPr>
        <w:t xml:space="preserve"> 2003; 100 (24):14374-14378.</w:t>
      </w:r>
      <w:r w:rsidR="0006017A" w:rsidRPr="00DF7D4B">
        <w:rPr>
          <w:rFonts w:cs="Arial"/>
          <w:szCs w:val="22"/>
        </w:rPr>
        <w:t xml:space="preserve"> </w:t>
      </w:r>
      <w:hyperlink r:id="rId19" w:tgtFrame="_blank" w:history="1">
        <w:r w:rsidR="0006017A" w:rsidRPr="00DF7D4B">
          <w:rPr>
            <w:rStyle w:val="Hyperlink"/>
            <w:rFonts w:cs="Arial"/>
            <w:color w:val="auto"/>
            <w:szCs w:val="22"/>
            <w:u w:val="none"/>
          </w:rPr>
          <w:t>PMC283599</w:t>
        </w:r>
      </w:hyperlink>
      <w:r w:rsidR="0006017A" w:rsidRPr="00DF7D4B">
        <w:rPr>
          <w:rFonts w:cs="Arial"/>
          <w:szCs w:val="22"/>
        </w:rPr>
        <w:t xml:space="preserve">. </w:t>
      </w:r>
      <w:r w:rsidRPr="00DF7D4B">
        <w:rPr>
          <w:rFonts w:cs="Arial"/>
          <w:b/>
          <w:i/>
          <w:szCs w:val="22"/>
        </w:rPr>
        <w:t>*F1000 recommended and previewed in Nature Reviews Neuroscience.</w:t>
      </w:r>
    </w:p>
    <w:p w14:paraId="1B8485F7" w14:textId="66C9367A" w:rsidR="007861B9" w:rsidRPr="00DF7D4B" w:rsidRDefault="007861B9" w:rsidP="00DF7D4B">
      <w:pPr>
        <w:numPr>
          <w:ilvl w:val="0"/>
          <w:numId w:val="13"/>
        </w:numPr>
        <w:rPr>
          <w:rFonts w:cs="Arial"/>
          <w:szCs w:val="22"/>
        </w:rPr>
      </w:pPr>
      <w:r w:rsidRPr="00DF7D4B">
        <w:rPr>
          <w:rFonts w:cs="Arial"/>
          <w:bCs/>
          <w:szCs w:val="22"/>
        </w:rPr>
        <w:t xml:space="preserve">Iliff AJ, Renoux AJ, Krans A, Usdin K, Sutton MA, </w:t>
      </w:r>
      <w:r w:rsidRPr="00DF7D4B">
        <w:rPr>
          <w:rFonts w:cs="Arial"/>
          <w:b/>
          <w:bCs/>
          <w:szCs w:val="22"/>
        </w:rPr>
        <w:t>Todd PK</w:t>
      </w:r>
      <w:r w:rsidR="00224976" w:rsidRPr="00DF7D4B">
        <w:rPr>
          <w:rFonts w:cs="Arial"/>
          <w:b/>
          <w:bCs/>
          <w:szCs w:val="22"/>
        </w:rPr>
        <w:t>*</w:t>
      </w:r>
      <w:r w:rsidRPr="00DF7D4B">
        <w:rPr>
          <w:rFonts w:cs="Arial"/>
          <w:bCs/>
          <w:szCs w:val="22"/>
        </w:rPr>
        <w:t xml:space="preserve">.  </w:t>
      </w:r>
      <w:r w:rsidRPr="00DF7D4B">
        <w:rPr>
          <w:rFonts w:cs="Arial"/>
          <w:szCs w:val="22"/>
        </w:rPr>
        <w:t xml:space="preserve">Impaired activity-dependent FMRP translation and enhanced mGluR-dependent LTD in Fragile X premutation mice.  </w:t>
      </w:r>
      <w:r w:rsidRPr="00DF7D4B">
        <w:rPr>
          <w:rFonts w:cs="Arial"/>
          <w:b/>
          <w:i/>
          <w:szCs w:val="22"/>
          <w:u w:val="single"/>
        </w:rPr>
        <w:t>Hum Mol Genet</w:t>
      </w:r>
      <w:r w:rsidR="00D610A0" w:rsidRPr="00DF7D4B">
        <w:rPr>
          <w:rFonts w:cs="Arial"/>
          <w:szCs w:val="22"/>
        </w:rPr>
        <w:t xml:space="preserve">.  2013: 22(6):1180-1192. </w:t>
      </w:r>
      <w:r w:rsidRPr="00DF7D4B">
        <w:rPr>
          <w:rFonts w:cs="Arial"/>
          <w:szCs w:val="22"/>
        </w:rPr>
        <w:t xml:space="preserve">PMC3578412. </w:t>
      </w:r>
    </w:p>
    <w:p w14:paraId="3773F25F" w14:textId="4F9BD993" w:rsidR="00BD1ABB" w:rsidRPr="00DF7D4B" w:rsidRDefault="007861B9" w:rsidP="00DF7D4B">
      <w:pPr>
        <w:numPr>
          <w:ilvl w:val="0"/>
          <w:numId w:val="13"/>
        </w:numPr>
        <w:autoSpaceDE/>
        <w:autoSpaceDN/>
        <w:adjustRightInd w:val="0"/>
        <w:rPr>
          <w:rFonts w:cs="Arial"/>
          <w:szCs w:val="22"/>
        </w:rPr>
      </w:pPr>
      <w:r w:rsidRPr="00DF7D4B">
        <w:rPr>
          <w:rFonts w:cs="Arial"/>
          <w:szCs w:val="22"/>
        </w:rPr>
        <w:t xml:space="preserve">Haenfler J., Skariah G, Rodriguez CM, Monteiro Da Rocha A, Parent J, Smith GD, </w:t>
      </w:r>
      <w:r w:rsidRPr="00DF7D4B">
        <w:rPr>
          <w:rFonts w:cs="Arial"/>
          <w:b/>
          <w:szCs w:val="22"/>
        </w:rPr>
        <w:t>Todd PK</w:t>
      </w:r>
      <w:r w:rsidR="00D7757E" w:rsidRPr="00DF7D4B">
        <w:rPr>
          <w:rFonts w:cs="Arial"/>
          <w:b/>
          <w:szCs w:val="22"/>
        </w:rPr>
        <w:t>*</w:t>
      </w:r>
      <w:r w:rsidRPr="00DF7D4B">
        <w:rPr>
          <w:rFonts w:cs="Arial"/>
          <w:szCs w:val="22"/>
        </w:rPr>
        <w:t xml:space="preserve">. Targeted Reactivation of FMR1 Transcription in Fragile X Syndrome Embryonic Stem Cells. </w:t>
      </w:r>
      <w:r w:rsidRPr="00DF7D4B">
        <w:rPr>
          <w:rFonts w:cs="Arial"/>
          <w:b/>
          <w:i/>
          <w:szCs w:val="22"/>
          <w:u w:val="single"/>
        </w:rPr>
        <w:t xml:space="preserve">Front Mol </w:t>
      </w:r>
      <w:proofErr w:type="spellStart"/>
      <w:r w:rsidRPr="00DF7D4B">
        <w:rPr>
          <w:rFonts w:cs="Arial"/>
          <w:b/>
          <w:i/>
          <w:szCs w:val="22"/>
          <w:u w:val="single"/>
        </w:rPr>
        <w:t>Neurosci</w:t>
      </w:r>
      <w:proofErr w:type="spellEnd"/>
      <w:r w:rsidRPr="00DF7D4B">
        <w:rPr>
          <w:rFonts w:cs="Arial"/>
          <w:b/>
          <w:i/>
          <w:szCs w:val="22"/>
          <w:u w:val="single"/>
        </w:rPr>
        <w:t>.</w:t>
      </w:r>
      <w:r w:rsidRPr="00DF7D4B">
        <w:rPr>
          <w:rFonts w:cs="Arial"/>
          <w:szCs w:val="22"/>
        </w:rPr>
        <w:t xml:space="preserve"> 2018 Aug 15;11:282. </w:t>
      </w:r>
      <w:hyperlink r:id="rId20" w:tgtFrame="_blank" w:history="1">
        <w:r w:rsidR="00BD1ABB" w:rsidRPr="00DF7D4B">
          <w:rPr>
            <w:rStyle w:val="Hyperlink"/>
            <w:rFonts w:cs="Arial"/>
            <w:color w:val="auto"/>
            <w:szCs w:val="22"/>
            <w:u w:val="none"/>
          </w:rPr>
          <w:t>PMC6104480</w:t>
        </w:r>
      </w:hyperlink>
      <w:r w:rsidR="00BD1ABB" w:rsidRPr="00DF7D4B">
        <w:rPr>
          <w:rFonts w:cs="Arial"/>
          <w:szCs w:val="22"/>
        </w:rPr>
        <w:t>.</w:t>
      </w:r>
    </w:p>
    <w:p w14:paraId="21E59468" w14:textId="3F6374C8" w:rsidR="00F40DA4" w:rsidRPr="00A614A0" w:rsidRDefault="00FD3B81" w:rsidP="004B5375">
      <w:pPr>
        <w:numPr>
          <w:ilvl w:val="0"/>
          <w:numId w:val="13"/>
        </w:numPr>
        <w:shd w:val="clear" w:color="auto" w:fill="FFFFFF"/>
        <w:autoSpaceDE/>
        <w:autoSpaceDN/>
        <w:rPr>
          <w:rFonts w:cs="Arial"/>
          <w:szCs w:val="22"/>
        </w:rPr>
      </w:pPr>
      <w:r w:rsidRPr="00DF7D4B">
        <w:rPr>
          <w:rFonts w:cs="Arial"/>
          <w:color w:val="000000"/>
          <w:szCs w:val="22"/>
        </w:rPr>
        <w:t xml:space="preserve">Rodriguez CM, Wright SE, Kearse MG, Haenfler JM, Flores BN, Liu Y, Ifrim MF, Glineburg MR, Krans A, Jafar-Nejad P, Sutton MA, Bassell GJ, Parent JM, Rigo F, Barmada SJ, </w:t>
      </w:r>
      <w:r w:rsidRPr="00DF7D4B">
        <w:rPr>
          <w:rFonts w:cs="Arial"/>
          <w:b/>
          <w:color w:val="000000"/>
          <w:szCs w:val="22"/>
        </w:rPr>
        <w:t>Todd PK*</w:t>
      </w:r>
      <w:r w:rsidRPr="00DF7D4B">
        <w:rPr>
          <w:rFonts w:cs="Arial"/>
          <w:color w:val="000000"/>
          <w:szCs w:val="22"/>
        </w:rPr>
        <w:t xml:space="preserve">. A native function for CGG repeats and RAN translation in regulated Fragile X protein synthesis. </w:t>
      </w:r>
      <w:r w:rsidRPr="00DF7D4B">
        <w:rPr>
          <w:rFonts w:cs="Arial"/>
          <w:b/>
          <w:i/>
          <w:color w:val="000000"/>
          <w:szCs w:val="22"/>
          <w:u w:val="single"/>
        </w:rPr>
        <w:t>Nature Neuroscience</w:t>
      </w:r>
      <w:r w:rsidRPr="00DF7D4B">
        <w:rPr>
          <w:rFonts w:cs="Arial"/>
          <w:color w:val="000000"/>
          <w:szCs w:val="22"/>
        </w:rPr>
        <w:t>, 2020</w:t>
      </w:r>
      <w:r w:rsidR="003714F7" w:rsidRPr="00DF7D4B">
        <w:rPr>
          <w:rFonts w:cs="Arial"/>
          <w:color w:val="000000"/>
          <w:szCs w:val="22"/>
        </w:rPr>
        <w:t xml:space="preserve"> Mar;23(3):386-397. </w:t>
      </w:r>
      <w:hyperlink r:id="rId21" w:tgtFrame="_blank" w:history="1">
        <w:r w:rsidR="00810100" w:rsidRPr="00DF7D4B">
          <w:rPr>
            <w:rStyle w:val="Hyperlink"/>
            <w:rFonts w:cs="Arial"/>
            <w:color w:val="auto"/>
            <w:szCs w:val="22"/>
            <w:u w:val="none"/>
          </w:rPr>
          <w:t>PMC7668390</w:t>
        </w:r>
      </w:hyperlink>
      <w:r w:rsidR="00810100" w:rsidRPr="00DF7D4B">
        <w:rPr>
          <w:rStyle w:val="identifier"/>
          <w:rFonts w:cs="Arial"/>
          <w:szCs w:val="22"/>
        </w:rPr>
        <w:t>.</w:t>
      </w:r>
    </w:p>
    <w:sectPr w:rsidR="00F40DA4" w:rsidRPr="00A614A0" w:rsidSect="0098027B">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9C10" w14:textId="77777777" w:rsidR="00C61950" w:rsidRDefault="00C61950">
      <w:r>
        <w:separator/>
      </w:r>
    </w:p>
  </w:endnote>
  <w:endnote w:type="continuationSeparator" w:id="0">
    <w:p w14:paraId="1E07CBA1" w14:textId="77777777" w:rsidR="00C61950" w:rsidRDefault="00C6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1F3C" w14:textId="77777777" w:rsidR="00C61950" w:rsidRDefault="00C61950">
      <w:r>
        <w:separator/>
      </w:r>
    </w:p>
  </w:footnote>
  <w:footnote w:type="continuationSeparator" w:id="0">
    <w:p w14:paraId="2536DA63" w14:textId="77777777" w:rsidR="00C61950" w:rsidRDefault="00C61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ED93E34"/>
    <w:multiLevelType w:val="hybridMultilevel"/>
    <w:tmpl w:val="AACE3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562188"/>
    <w:multiLevelType w:val="hybridMultilevel"/>
    <w:tmpl w:val="0D7459B0"/>
    <w:lvl w:ilvl="0" w:tplc="A4BE88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10E62"/>
    <w:multiLevelType w:val="hybridMultilevel"/>
    <w:tmpl w:val="9A3A5304"/>
    <w:lvl w:ilvl="0" w:tplc="96A85A86">
      <w:start w:val="1"/>
      <w:numFmt w:val="decimal"/>
      <w:lvlText w:val="%1."/>
      <w:lvlJc w:val="left"/>
      <w:pPr>
        <w:ind w:left="360" w:hanging="360"/>
      </w:pPr>
      <w:rPr>
        <w:rFonts w:hint="default"/>
        <w:b w:val="0"/>
        <w:i w:val="0"/>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E40FE6"/>
    <w:multiLevelType w:val="hybridMultilevel"/>
    <w:tmpl w:val="18A4A46C"/>
    <w:lvl w:ilvl="0" w:tplc="96A85A86">
      <w:start w:val="1"/>
      <w:numFmt w:val="decimal"/>
      <w:lvlText w:val="%1."/>
      <w:lvlJc w:val="left"/>
      <w:pPr>
        <w:ind w:left="360" w:hanging="360"/>
      </w:pPr>
      <w:rPr>
        <w:rFonts w:hint="default"/>
        <w:b w:val="0"/>
        <w:i w:val="0"/>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95086D"/>
    <w:multiLevelType w:val="hybridMultilevel"/>
    <w:tmpl w:val="9BA8268E"/>
    <w:lvl w:ilvl="0" w:tplc="96A85A86">
      <w:start w:val="1"/>
      <w:numFmt w:val="decimal"/>
      <w:lvlText w:val="%1."/>
      <w:lvlJc w:val="left"/>
      <w:pPr>
        <w:ind w:left="360" w:hanging="360"/>
      </w:pPr>
      <w:rPr>
        <w:rFonts w:hint="default"/>
        <w:b w:val="0"/>
        <w:i w:val="0"/>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FA6BB0"/>
    <w:multiLevelType w:val="hybridMultilevel"/>
    <w:tmpl w:val="7D9E7942"/>
    <w:lvl w:ilvl="0" w:tplc="524A6D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037F1D"/>
    <w:multiLevelType w:val="multilevel"/>
    <w:tmpl w:val="A2C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97782"/>
    <w:multiLevelType w:val="multilevel"/>
    <w:tmpl w:val="18BC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84F25"/>
    <w:multiLevelType w:val="multilevel"/>
    <w:tmpl w:val="0C0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5313"/>
    <w:multiLevelType w:val="hybridMultilevel"/>
    <w:tmpl w:val="3CB8B422"/>
    <w:lvl w:ilvl="0" w:tplc="312CE506">
      <w:start w:val="1"/>
      <w:numFmt w:val="upperLetter"/>
      <w:lvlText w:val="%1."/>
      <w:lvlJc w:val="left"/>
      <w:pPr>
        <w:ind w:left="720" w:hanging="360"/>
      </w:pPr>
      <w:rPr>
        <w:rFonts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C3175"/>
    <w:multiLevelType w:val="multilevel"/>
    <w:tmpl w:val="1B7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F63DA"/>
    <w:multiLevelType w:val="multilevel"/>
    <w:tmpl w:val="FE6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57266"/>
    <w:multiLevelType w:val="multilevel"/>
    <w:tmpl w:val="EAAA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24619C"/>
    <w:multiLevelType w:val="multilevel"/>
    <w:tmpl w:val="AF0A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77C11"/>
    <w:multiLevelType w:val="hybridMultilevel"/>
    <w:tmpl w:val="BACC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02E76"/>
    <w:multiLevelType w:val="multilevel"/>
    <w:tmpl w:val="432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7A4D0D"/>
    <w:multiLevelType w:val="hybridMultilevel"/>
    <w:tmpl w:val="0CD4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834"/>
    <w:multiLevelType w:val="hybridMultilevel"/>
    <w:tmpl w:val="C526E630"/>
    <w:lvl w:ilvl="0" w:tplc="410CBB3E">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8128489">
    <w:abstractNumId w:val="9"/>
  </w:num>
  <w:num w:numId="2" w16cid:durableId="897084897">
    <w:abstractNumId w:val="7"/>
  </w:num>
  <w:num w:numId="3" w16cid:durableId="1656642059">
    <w:abstractNumId w:val="6"/>
  </w:num>
  <w:num w:numId="4" w16cid:durableId="64956742">
    <w:abstractNumId w:val="5"/>
  </w:num>
  <w:num w:numId="5" w16cid:durableId="1833717709">
    <w:abstractNumId w:val="4"/>
  </w:num>
  <w:num w:numId="6" w16cid:durableId="151410878">
    <w:abstractNumId w:val="8"/>
  </w:num>
  <w:num w:numId="7" w16cid:durableId="481894063">
    <w:abstractNumId w:val="3"/>
  </w:num>
  <w:num w:numId="8" w16cid:durableId="1302923575">
    <w:abstractNumId w:val="2"/>
  </w:num>
  <w:num w:numId="9" w16cid:durableId="808060327">
    <w:abstractNumId w:val="1"/>
  </w:num>
  <w:num w:numId="10" w16cid:durableId="770513498">
    <w:abstractNumId w:val="0"/>
  </w:num>
  <w:num w:numId="11" w16cid:durableId="1237281817">
    <w:abstractNumId w:val="13"/>
  </w:num>
  <w:num w:numId="12" w16cid:durableId="229656861">
    <w:abstractNumId w:val="12"/>
  </w:num>
  <w:num w:numId="13" w16cid:durableId="1900939134">
    <w:abstractNumId w:val="15"/>
  </w:num>
  <w:num w:numId="14" w16cid:durableId="238906232">
    <w:abstractNumId w:val="19"/>
  </w:num>
  <w:num w:numId="15" w16cid:durableId="918177666">
    <w:abstractNumId w:val="14"/>
  </w:num>
  <w:num w:numId="16" w16cid:durableId="234899660">
    <w:abstractNumId w:val="27"/>
  </w:num>
  <w:num w:numId="17" w16cid:durableId="1804540665">
    <w:abstractNumId w:val="11"/>
  </w:num>
  <w:num w:numId="18" w16cid:durableId="1122725339">
    <w:abstractNumId w:val="25"/>
  </w:num>
  <w:num w:numId="19" w16cid:durableId="714740765">
    <w:abstractNumId w:val="16"/>
  </w:num>
  <w:num w:numId="20" w16cid:durableId="1058629778">
    <w:abstractNumId w:val="21"/>
  </w:num>
  <w:num w:numId="21" w16cid:durableId="932668165">
    <w:abstractNumId w:val="20"/>
  </w:num>
  <w:num w:numId="22" w16cid:durableId="467166604">
    <w:abstractNumId w:val="17"/>
  </w:num>
  <w:num w:numId="23" w16cid:durableId="1546020701">
    <w:abstractNumId w:val="18"/>
  </w:num>
  <w:num w:numId="24" w16cid:durableId="730924747">
    <w:abstractNumId w:val="22"/>
  </w:num>
  <w:num w:numId="25" w16cid:durableId="362292510">
    <w:abstractNumId w:val="23"/>
  </w:num>
  <w:num w:numId="26" w16cid:durableId="2089689061">
    <w:abstractNumId w:val="26"/>
  </w:num>
  <w:num w:numId="27" w16cid:durableId="635530283">
    <w:abstractNumId w:val="10"/>
  </w:num>
  <w:num w:numId="28" w16cid:durableId="8110941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2DD1"/>
    <w:rsid w:val="00046AEA"/>
    <w:rsid w:val="00050CEF"/>
    <w:rsid w:val="00053113"/>
    <w:rsid w:val="0006017A"/>
    <w:rsid w:val="00060BB9"/>
    <w:rsid w:val="00061CDD"/>
    <w:rsid w:val="000665FA"/>
    <w:rsid w:val="000668FB"/>
    <w:rsid w:val="0006708C"/>
    <w:rsid w:val="00067621"/>
    <w:rsid w:val="000723E7"/>
    <w:rsid w:val="000767A6"/>
    <w:rsid w:val="000802A3"/>
    <w:rsid w:val="0008236B"/>
    <w:rsid w:val="00084466"/>
    <w:rsid w:val="0008530D"/>
    <w:rsid w:val="00086D0E"/>
    <w:rsid w:val="00095CEF"/>
    <w:rsid w:val="000975BB"/>
    <w:rsid w:val="000A7F74"/>
    <w:rsid w:val="000B230F"/>
    <w:rsid w:val="000B3F50"/>
    <w:rsid w:val="000C15CD"/>
    <w:rsid w:val="000D5632"/>
    <w:rsid w:val="000E15A7"/>
    <w:rsid w:val="000E3BEC"/>
    <w:rsid w:val="001047FA"/>
    <w:rsid w:val="00106F3B"/>
    <w:rsid w:val="00112AF0"/>
    <w:rsid w:val="001176E0"/>
    <w:rsid w:val="0012125C"/>
    <w:rsid w:val="00122187"/>
    <w:rsid w:val="00122EB3"/>
    <w:rsid w:val="00125121"/>
    <w:rsid w:val="00132CA6"/>
    <w:rsid w:val="00133627"/>
    <w:rsid w:val="0014021B"/>
    <w:rsid w:val="00140B2C"/>
    <w:rsid w:val="00144C64"/>
    <w:rsid w:val="00144CAB"/>
    <w:rsid w:val="00145438"/>
    <w:rsid w:val="0014571A"/>
    <w:rsid w:val="00146108"/>
    <w:rsid w:val="00161858"/>
    <w:rsid w:val="00162A34"/>
    <w:rsid w:val="001648F1"/>
    <w:rsid w:val="00170D87"/>
    <w:rsid w:val="00177D49"/>
    <w:rsid w:val="00183022"/>
    <w:rsid w:val="001B0C53"/>
    <w:rsid w:val="001B4C9F"/>
    <w:rsid w:val="001B765B"/>
    <w:rsid w:val="001C065C"/>
    <w:rsid w:val="001D23C4"/>
    <w:rsid w:val="001E3D5A"/>
    <w:rsid w:val="001E4D88"/>
    <w:rsid w:val="001F4789"/>
    <w:rsid w:val="001F589D"/>
    <w:rsid w:val="0022415D"/>
    <w:rsid w:val="00224976"/>
    <w:rsid w:val="002264A7"/>
    <w:rsid w:val="00241E6C"/>
    <w:rsid w:val="00245F16"/>
    <w:rsid w:val="002506F6"/>
    <w:rsid w:val="00261068"/>
    <w:rsid w:val="0028051C"/>
    <w:rsid w:val="00281F0A"/>
    <w:rsid w:val="00290738"/>
    <w:rsid w:val="002971D8"/>
    <w:rsid w:val="00297394"/>
    <w:rsid w:val="002A41A3"/>
    <w:rsid w:val="002A4383"/>
    <w:rsid w:val="002A70D9"/>
    <w:rsid w:val="002B0405"/>
    <w:rsid w:val="002B7443"/>
    <w:rsid w:val="002C4808"/>
    <w:rsid w:val="002C51BC"/>
    <w:rsid w:val="002C7179"/>
    <w:rsid w:val="002C79DC"/>
    <w:rsid w:val="002D7520"/>
    <w:rsid w:val="002E2CA2"/>
    <w:rsid w:val="002E5125"/>
    <w:rsid w:val="002E7A02"/>
    <w:rsid w:val="00307C9E"/>
    <w:rsid w:val="00321A19"/>
    <w:rsid w:val="00323225"/>
    <w:rsid w:val="00331507"/>
    <w:rsid w:val="00333A2F"/>
    <w:rsid w:val="00335355"/>
    <w:rsid w:val="003374AD"/>
    <w:rsid w:val="003376A6"/>
    <w:rsid w:val="0034597A"/>
    <w:rsid w:val="0035045F"/>
    <w:rsid w:val="00350995"/>
    <w:rsid w:val="003542B3"/>
    <w:rsid w:val="00354803"/>
    <w:rsid w:val="003714F7"/>
    <w:rsid w:val="0037667F"/>
    <w:rsid w:val="00377335"/>
    <w:rsid w:val="003801C8"/>
    <w:rsid w:val="00380C10"/>
    <w:rsid w:val="00382AB6"/>
    <w:rsid w:val="00383712"/>
    <w:rsid w:val="0039269F"/>
    <w:rsid w:val="003A723F"/>
    <w:rsid w:val="003C2647"/>
    <w:rsid w:val="003C3CA5"/>
    <w:rsid w:val="003C62D6"/>
    <w:rsid w:val="003D2399"/>
    <w:rsid w:val="003E3C32"/>
    <w:rsid w:val="003E4A92"/>
    <w:rsid w:val="003F0191"/>
    <w:rsid w:val="003F40F4"/>
    <w:rsid w:val="003F66B6"/>
    <w:rsid w:val="003F6A45"/>
    <w:rsid w:val="00400D3C"/>
    <w:rsid w:val="00401F86"/>
    <w:rsid w:val="0040289D"/>
    <w:rsid w:val="00414E1A"/>
    <w:rsid w:val="0042785C"/>
    <w:rsid w:val="00430C69"/>
    <w:rsid w:val="00432346"/>
    <w:rsid w:val="00441161"/>
    <w:rsid w:val="00443290"/>
    <w:rsid w:val="00445B18"/>
    <w:rsid w:val="00447F3A"/>
    <w:rsid w:val="0045766E"/>
    <w:rsid w:val="004576AE"/>
    <w:rsid w:val="00457829"/>
    <w:rsid w:val="0046545F"/>
    <w:rsid w:val="00471CAF"/>
    <w:rsid w:val="004759D9"/>
    <w:rsid w:val="00481832"/>
    <w:rsid w:val="0048466A"/>
    <w:rsid w:val="0048654C"/>
    <w:rsid w:val="0049068A"/>
    <w:rsid w:val="00493D23"/>
    <w:rsid w:val="00493D2D"/>
    <w:rsid w:val="004A3FC8"/>
    <w:rsid w:val="004B3857"/>
    <w:rsid w:val="004B5017"/>
    <w:rsid w:val="004B5375"/>
    <w:rsid w:val="004D4201"/>
    <w:rsid w:val="004D4AD5"/>
    <w:rsid w:val="004E1A34"/>
    <w:rsid w:val="004F190D"/>
    <w:rsid w:val="004F50BD"/>
    <w:rsid w:val="004F77E1"/>
    <w:rsid w:val="00500573"/>
    <w:rsid w:val="00501D59"/>
    <w:rsid w:val="00503B57"/>
    <w:rsid w:val="00511DCC"/>
    <w:rsid w:val="005145BB"/>
    <w:rsid w:val="00516B17"/>
    <w:rsid w:val="00517BFD"/>
    <w:rsid w:val="005371FE"/>
    <w:rsid w:val="00541169"/>
    <w:rsid w:val="0054471F"/>
    <w:rsid w:val="005461F3"/>
    <w:rsid w:val="00547118"/>
    <w:rsid w:val="00547AC9"/>
    <w:rsid w:val="00554235"/>
    <w:rsid w:val="005621EF"/>
    <w:rsid w:val="005660C5"/>
    <w:rsid w:val="00566E9E"/>
    <w:rsid w:val="00572C5F"/>
    <w:rsid w:val="00576DBD"/>
    <w:rsid w:val="0058253E"/>
    <w:rsid w:val="00585B94"/>
    <w:rsid w:val="00586A60"/>
    <w:rsid w:val="005907CE"/>
    <w:rsid w:val="00592740"/>
    <w:rsid w:val="005945E8"/>
    <w:rsid w:val="00596E43"/>
    <w:rsid w:val="005A3600"/>
    <w:rsid w:val="005A6E6C"/>
    <w:rsid w:val="005A7F6F"/>
    <w:rsid w:val="005C1668"/>
    <w:rsid w:val="005C2BDD"/>
    <w:rsid w:val="005C2CF8"/>
    <w:rsid w:val="005C47A8"/>
    <w:rsid w:val="005D31C9"/>
    <w:rsid w:val="005D3C74"/>
    <w:rsid w:val="005D69C8"/>
    <w:rsid w:val="005E406E"/>
    <w:rsid w:val="005E5D6B"/>
    <w:rsid w:val="005F0538"/>
    <w:rsid w:val="005F0B12"/>
    <w:rsid w:val="005F5F51"/>
    <w:rsid w:val="005F6E29"/>
    <w:rsid w:val="00601C69"/>
    <w:rsid w:val="00606F45"/>
    <w:rsid w:val="00615489"/>
    <w:rsid w:val="00616BCC"/>
    <w:rsid w:val="006215A8"/>
    <w:rsid w:val="00624261"/>
    <w:rsid w:val="006276C1"/>
    <w:rsid w:val="006424D0"/>
    <w:rsid w:val="00646AF9"/>
    <w:rsid w:val="00656AB8"/>
    <w:rsid w:val="0065715E"/>
    <w:rsid w:val="006609B6"/>
    <w:rsid w:val="00662C02"/>
    <w:rsid w:val="00676963"/>
    <w:rsid w:val="00684A90"/>
    <w:rsid w:val="0068699D"/>
    <w:rsid w:val="0069327D"/>
    <w:rsid w:val="006A353C"/>
    <w:rsid w:val="006A56FC"/>
    <w:rsid w:val="006A77F1"/>
    <w:rsid w:val="006B2D1C"/>
    <w:rsid w:val="006B33E1"/>
    <w:rsid w:val="006C1E1F"/>
    <w:rsid w:val="006D27D3"/>
    <w:rsid w:val="006D7594"/>
    <w:rsid w:val="006E212B"/>
    <w:rsid w:val="006E6FB5"/>
    <w:rsid w:val="006F181B"/>
    <w:rsid w:val="006F5A62"/>
    <w:rsid w:val="007050F5"/>
    <w:rsid w:val="0071140F"/>
    <w:rsid w:val="00714EE1"/>
    <w:rsid w:val="007223DD"/>
    <w:rsid w:val="00722C8F"/>
    <w:rsid w:val="00726AA1"/>
    <w:rsid w:val="007303AC"/>
    <w:rsid w:val="0073323B"/>
    <w:rsid w:val="00736914"/>
    <w:rsid w:val="007415F7"/>
    <w:rsid w:val="00755AF0"/>
    <w:rsid w:val="00755CC3"/>
    <w:rsid w:val="00763DE9"/>
    <w:rsid w:val="00767EB6"/>
    <w:rsid w:val="00772709"/>
    <w:rsid w:val="00773173"/>
    <w:rsid w:val="007752EF"/>
    <w:rsid w:val="00777C94"/>
    <w:rsid w:val="0078016B"/>
    <w:rsid w:val="00781234"/>
    <w:rsid w:val="007812C7"/>
    <w:rsid w:val="00782617"/>
    <w:rsid w:val="00782FAC"/>
    <w:rsid w:val="007849AE"/>
    <w:rsid w:val="007861B9"/>
    <w:rsid w:val="007B55BA"/>
    <w:rsid w:val="007B7AF3"/>
    <w:rsid w:val="007C7E14"/>
    <w:rsid w:val="007D14B1"/>
    <w:rsid w:val="007D7966"/>
    <w:rsid w:val="007E11BE"/>
    <w:rsid w:val="007E33C0"/>
    <w:rsid w:val="007F20DA"/>
    <w:rsid w:val="0080295A"/>
    <w:rsid w:val="008073EB"/>
    <w:rsid w:val="00807B79"/>
    <w:rsid w:val="00810100"/>
    <w:rsid w:val="00822F74"/>
    <w:rsid w:val="0082402D"/>
    <w:rsid w:val="00824E6C"/>
    <w:rsid w:val="008313D8"/>
    <w:rsid w:val="008314F7"/>
    <w:rsid w:val="00836B1F"/>
    <w:rsid w:val="00837F78"/>
    <w:rsid w:val="00843027"/>
    <w:rsid w:val="00845800"/>
    <w:rsid w:val="0085367F"/>
    <w:rsid w:val="0085445A"/>
    <w:rsid w:val="00873917"/>
    <w:rsid w:val="00874EBC"/>
    <w:rsid w:val="0087514A"/>
    <w:rsid w:val="00890CA9"/>
    <w:rsid w:val="00892C3F"/>
    <w:rsid w:val="00896E24"/>
    <w:rsid w:val="008A101B"/>
    <w:rsid w:val="008A2D13"/>
    <w:rsid w:val="008A51B7"/>
    <w:rsid w:val="008A7C19"/>
    <w:rsid w:val="008B060B"/>
    <w:rsid w:val="008B7317"/>
    <w:rsid w:val="008C0A0E"/>
    <w:rsid w:val="008C58AD"/>
    <w:rsid w:val="008C7347"/>
    <w:rsid w:val="008C7394"/>
    <w:rsid w:val="008D16F8"/>
    <w:rsid w:val="008D4C68"/>
    <w:rsid w:val="008E074D"/>
    <w:rsid w:val="008E40CD"/>
    <w:rsid w:val="008E4759"/>
    <w:rsid w:val="008F0804"/>
    <w:rsid w:val="008F5095"/>
    <w:rsid w:val="00910A57"/>
    <w:rsid w:val="009211D3"/>
    <w:rsid w:val="00933173"/>
    <w:rsid w:val="00934124"/>
    <w:rsid w:val="00952A27"/>
    <w:rsid w:val="00972227"/>
    <w:rsid w:val="009762CF"/>
    <w:rsid w:val="00977FA5"/>
    <w:rsid w:val="0098027B"/>
    <w:rsid w:val="009A41B3"/>
    <w:rsid w:val="009B16E0"/>
    <w:rsid w:val="009C293A"/>
    <w:rsid w:val="009D52D9"/>
    <w:rsid w:val="009D7E97"/>
    <w:rsid w:val="009E1035"/>
    <w:rsid w:val="009E52CA"/>
    <w:rsid w:val="009E61E7"/>
    <w:rsid w:val="009F72E5"/>
    <w:rsid w:val="00A03FFA"/>
    <w:rsid w:val="00A04942"/>
    <w:rsid w:val="00A04B52"/>
    <w:rsid w:val="00A06A94"/>
    <w:rsid w:val="00A1469B"/>
    <w:rsid w:val="00A14EF5"/>
    <w:rsid w:val="00A25212"/>
    <w:rsid w:val="00A26D0F"/>
    <w:rsid w:val="00A3690B"/>
    <w:rsid w:val="00A42D9B"/>
    <w:rsid w:val="00A50A8B"/>
    <w:rsid w:val="00A51ADB"/>
    <w:rsid w:val="00A55D1D"/>
    <w:rsid w:val="00A607D0"/>
    <w:rsid w:val="00A612FB"/>
    <w:rsid w:val="00A614A0"/>
    <w:rsid w:val="00A63D7C"/>
    <w:rsid w:val="00A72201"/>
    <w:rsid w:val="00A7514C"/>
    <w:rsid w:val="00A8122C"/>
    <w:rsid w:val="00A814A5"/>
    <w:rsid w:val="00A83312"/>
    <w:rsid w:val="00A9075A"/>
    <w:rsid w:val="00A94F43"/>
    <w:rsid w:val="00A9771C"/>
    <w:rsid w:val="00AB78AB"/>
    <w:rsid w:val="00AD0705"/>
    <w:rsid w:val="00AD2251"/>
    <w:rsid w:val="00AE41C4"/>
    <w:rsid w:val="00AE6923"/>
    <w:rsid w:val="00AF2FCB"/>
    <w:rsid w:val="00AF33D9"/>
    <w:rsid w:val="00B0405C"/>
    <w:rsid w:val="00B05FB1"/>
    <w:rsid w:val="00B0620C"/>
    <w:rsid w:val="00B14804"/>
    <w:rsid w:val="00B157EF"/>
    <w:rsid w:val="00B315BD"/>
    <w:rsid w:val="00B31D19"/>
    <w:rsid w:val="00B352AF"/>
    <w:rsid w:val="00B6228D"/>
    <w:rsid w:val="00B64E78"/>
    <w:rsid w:val="00B84207"/>
    <w:rsid w:val="00B859AB"/>
    <w:rsid w:val="00B91C8C"/>
    <w:rsid w:val="00BA179D"/>
    <w:rsid w:val="00BA3408"/>
    <w:rsid w:val="00BA6981"/>
    <w:rsid w:val="00BB4C2C"/>
    <w:rsid w:val="00BC25D3"/>
    <w:rsid w:val="00BC27A8"/>
    <w:rsid w:val="00BC3498"/>
    <w:rsid w:val="00BC36A3"/>
    <w:rsid w:val="00BC5AEE"/>
    <w:rsid w:val="00BD1ABB"/>
    <w:rsid w:val="00BD23FF"/>
    <w:rsid w:val="00BD6AA6"/>
    <w:rsid w:val="00BD6F70"/>
    <w:rsid w:val="00BE1F29"/>
    <w:rsid w:val="00BF0742"/>
    <w:rsid w:val="00BF3B6D"/>
    <w:rsid w:val="00BF57A7"/>
    <w:rsid w:val="00C04905"/>
    <w:rsid w:val="00C05C55"/>
    <w:rsid w:val="00C06544"/>
    <w:rsid w:val="00C076C6"/>
    <w:rsid w:val="00C07909"/>
    <w:rsid w:val="00C1247F"/>
    <w:rsid w:val="00C137DA"/>
    <w:rsid w:val="00C20F69"/>
    <w:rsid w:val="00C227F6"/>
    <w:rsid w:val="00C30553"/>
    <w:rsid w:val="00C3113F"/>
    <w:rsid w:val="00C334F7"/>
    <w:rsid w:val="00C44FFF"/>
    <w:rsid w:val="00C4536F"/>
    <w:rsid w:val="00C46ADA"/>
    <w:rsid w:val="00C601CF"/>
    <w:rsid w:val="00C61950"/>
    <w:rsid w:val="00C67C94"/>
    <w:rsid w:val="00C7619D"/>
    <w:rsid w:val="00C81B64"/>
    <w:rsid w:val="00C8438D"/>
    <w:rsid w:val="00C85025"/>
    <w:rsid w:val="00C85888"/>
    <w:rsid w:val="00C918BD"/>
    <w:rsid w:val="00C924DE"/>
    <w:rsid w:val="00C94E59"/>
    <w:rsid w:val="00C97CCD"/>
    <w:rsid w:val="00CA680A"/>
    <w:rsid w:val="00CC709C"/>
    <w:rsid w:val="00CD49FE"/>
    <w:rsid w:val="00CE0951"/>
    <w:rsid w:val="00CE0BCF"/>
    <w:rsid w:val="00CE0EF8"/>
    <w:rsid w:val="00CE6062"/>
    <w:rsid w:val="00CE7946"/>
    <w:rsid w:val="00CF68A2"/>
    <w:rsid w:val="00D0006F"/>
    <w:rsid w:val="00D0431B"/>
    <w:rsid w:val="00D06DBF"/>
    <w:rsid w:val="00D10E3B"/>
    <w:rsid w:val="00D11D2A"/>
    <w:rsid w:val="00D12D39"/>
    <w:rsid w:val="00D15AEA"/>
    <w:rsid w:val="00D20466"/>
    <w:rsid w:val="00D21ED0"/>
    <w:rsid w:val="00D27961"/>
    <w:rsid w:val="00D36CC1"/>
    <w:rsid w:val="00D3779E"/>
    <w:rsid w:val="00D4017A"/>
    <w:rsid w:val="00D47E31"/>
    <w:rsid w:val="00D610A0"/>
    <w:rsid w:val="00D679E5"/>
    <w:rsid w:val="00D74391"/>
    <w:rsid w:val="00D74D9C"/>
    <w:rsid w:val="00D751C6"/>
    <w:rsid w:val="00D7757E"/>
    <w:rsid w:val="00D83360"/>
    <w:rsid w:val="00D860A9"/>
    <w:rsid w:val="00D90D5D"/>
    <w:rsid w:val="00DA1439"/>
    <w:rsid w:val="00DA1718"/>
    <w:rsid w:val="00DA689E"/>
    <w:rsid w:val="00DB6AC0"/>
    <w:rsid w:val="00DB7B85"/>
    <w:rsid w:val="00DC1552"/>
    <w:rsid w:val="00DD023E"/>
    <w:rsid w:val="00DD2519"/>
    <w:rsid w:val="00DD31B4"/>
    <w:rsid w:val="00DD4D9E"/>
    <w:rsid w:val="00DD64E8"/>
    <w:rsid w:val="00DF7645"/>
    <w:rsid w:val="00DF7D4B"/>
    <w:rsid w:val="00E02DD5"/>
    <w:rsid w:val="00E03323"/>
    <w:rsid w:val="00E043C4"/>
    <w:rsid w:val="00E047AD"/>
    <w:rsid w:val="00E10E5D"/>
    <w:rsid w:val="00E12287"/>
    <w:rsid w:val="00E127A1"/>
    <w:rsid w:val="00E15342"/>
    <w:rsid w:val="00E20E6D"/>
    <w:rsid w:val="00E22B81"/>
    <w:rsid w:val="00E2785C"/>
    <w:rsid w:val="00E32FDC"/>
    <w:rsid w:val="00E355C2"/>
    <w:rsid w:val="00E37041"/>
    <w:rsid w:val="00E428B5"/>
    <w:rsid w:val="00E4485E"/>
    <w:rsid w:val="00E4630B"/>
    <w:rsid w:val="00E47270"/>
    <w:rsid w:val="00E53B95"/>
    <w:rsid w:val="00E5452A"/>
    <w:rsid w:val="00E570F9"/>
    <w:rsid w:val="00E60811"/>
    <w:rsid w:val="00E67A05"/>
    <w:rsid w:val="00E73DBF"/>
    <w:rsid w:val="00E74AB7"/>
    <w:rsid w:val="00E8049B"/>
    <w:rsid w:val="00E81FE1"/>
    <w:rsid w:val="00E829C3"/>
    <w:rsid w:val="00E87FF6"/>
    <w:rsid w:val="00E90203"/>
    <w:rsid w:val="00E90783"/>
    <w:rsid w:val="00E96286"/>
    <w:rsid w:val="00EA0405"/>
    <w:rsid w:val="00EA2DB7"/>
    <w:rsid w:val="00EC6E29"/>
    <w:rsid w:val="00EC6E42"/>
    <w:rsid w:val="00ED35D7"/>
    <w:rsid w:val="00ED61AB"/>
    <w:rsid w:val="00EE1394"/>
    <w:rsid w:val="00EE5CA1"/>
    <w:rsid w:val="00EF4C32"/>
    <w:rsid w:val="00EF5D9A"/>
    <w:rsid w:val="00EF69CD"/>
    <w:rsid w:val="00F02126"/>
    <w:rsid w:val="00F07AB3"/>
    <w:rsid w:val="00F14A81"/>
    <w:rsid w:val="00F16599"/>
    <w:rsid w:val="00F16679"/>
    <w:rsid w:val="00F22209"/>
    <w:rsid w:val="00F262AB"/>
    <w:rsid w:val="00F31609"/>
    <w:rsid w:val="00F40DA4"/>
    <w:rsid w:val="00F51E85"/>
    <w:rsid w:val="00F60B13"/>
    <w:rsid w:val="00F63079"/>
    <w:rsid w:val="00F7284D"/>
    <w:rsid w:val="00F94A2B"/>
    <w:rsid w:val="00F951B8"/>
    <w:rsid w:val="00F95C0A"/>
    <w:rsid w:val="00F96E3D"/>
    <w:rsid w:val="00FA00C6"/>
    <w:rsid w:val="00FB001E"/>
    <w:rsid w:val="00FB44C8"/>
    <w:rsid w:val="00FC46F7"/>
    <w:rsid w:val="00FC5F9E"/>
    <w:rsid w:val="00FD3B81"/>
    <w:rsid w:val="00FD5789"/>
    <w:rsid w:val="00FD5E0D"/>
    <w:rsid w:val="00FD631E"/>
    <w:rsid w:val="00FE0F6E"/>
    <w:rsid w:val="00FE10AD"/>
    <w:rsid w:val="00FE52B9"/>
    <w:rsid w:val="00FF0F4B"/>
    <w:rsid w:val="00FF1D5B"/>
    <w:rsid w:val="00FF2B0C"/>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docId w15:val="{358CAD7D-4103-45D0-B9D0-34E8016F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uiPriority w:val="20"/>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pmcid">
    <w:name w:val="pmcid"/>
    <w:basedOn w:val="DefaultParagraphFont"/>
    <w:rsid w:val="00F96E3D"/>
  </w:style>
  <w:style w:type="character" w:customStyle="1" w:styleId="jrnl">
    <w:name w:val="jrnl"/>
    <w:rsid w:val="00F96E3D"/>
  </w:style>
  <w:style w:type="character" w:customStyle="1" w:styleId="apple-converted-space">
    <w:name w:val="apple-converted-space"/>
    <w:rsid w:val="00F96E3D"/>
  </w:style>
  <w:style w:type="paragraph" w:customStyle="1" w:styleId="Default">
    <w:name w:val="Default"/>
    <w:rsid w:val="002E7A02"/>
    <w:pPr>
      <w:autoSpaceDE w:val="0"/>
      <w:autoSpaceDN w:val="0"/>
      <w:adjustRightInd w:val="0"/>
    </w:pPr>
    <w:rPr>
      <w:rFonts w:ascii="Arial" w:hAnsi="Arial" w:cs="Arial"/>
      <w:color w:val="000000"/>
      <w:sz w:val="24"/>
      <w:szCs w:val="24"/>
    </w:rPr>
  </w:style>
  <w:style w:type="paragraph" w:customStyle="1" w:styleId="FormFooterBorder">
    <w:name w:val="FormFooter/Border"/>
    <w:basedOn w:val="Footer"/>
    <w:rsid w:val="007861B9"/>
    <w:pPr>
      <w:pBdr>
        <w:top w:val="single" w:sz="6" w:space="1" w:color="auto"/>
      </w:pBdr>
      <w:tabs>
        <w:tab w:val="clear" w:pos="4680"/>
        <w:tab w:val="clear" w:pos="9360"/>
        <w:tab w:val="center" w:pos="5400"/>
        <w:tab w:val="right" w:pos="10800"/>
      </w:tabs>
    </w:pPr>
    <w:rPr>
      <w:rFonts w:cs="Arial"/>
      <w:sz w:val="16"/>
      <w:szCs w:val="16"/>
    </w:rPr>
  </w:style>
  <w:style w:type="paragraph" w:customStyle="1" w:styleId="DataField11pt">
    <w:name w:val="Data Field 11pt"/>
    <w:basedOn w:val="Normal"/>
    <w:rsid w:val="007861B9"/>
    <w:pPr>
      <w:spacing w:line="300" w:lineRule="exact"/>
    </w:pPr>
    <w:rPr>
      <w:noProof/>
      <w:szCs w:val="20"/>
    </w:rPr>
  </w:style>
  <w:style w:type="paragraph" w:styleId="Footer">
    <w:name w:val="footer"/>
    <w:basedOn w:val="Normal"/>
    <w:link w:val="FooterChar"/>
    <w:semiHidden/>
    <w:unhideWhenUsed/>
    <w:rsid w:val="007861B9"/>
    <w:pPr>
      <w:tabs>
        <w:tab w:val="center" w:pos="4680"/>
        <w:tab w:val="right" w:pos="9360"/>
      </w:tabs>
    </w:pPr>
  </w:style>
  <w:style w:type="character" w:customStyle="1" w:styleId="FooterChar">
    <w:name w:val="Footer Char"/>
    <w:basedOn w:val="DefaultParagraphFont"/>
    <w:link w:val="Footer"/>
    <w:semiHidden/>
    <w:rsid w:val="007861B9"/>
    <w:rPr>
      <w:rFonts w:ascii="Arial" w:hAnsi="Arial"/>
      <w:sz w:val="22"/>
      <w:szCs w:val="24"/>
    </w:rPr>
  </w:style>
  <w:style w:type="paragraph" w:styleId="ListParagraph">
    <w:name w:val="List Paragraph"/>
    <w:basedOn w:val="Normal"/>
    <w:uiPriority w:val="34"/>
    <w:qFormat/>
    <w:rsid w:val="00BE1F29"/>
    <w:pPr>
      <w:ind w:left="720"/>
      <w:contextualSpacing/>
    </w:pPr>
  </w:style>
  <w:style w:type="character" w:styleId="FollowedHyperlink">
    <w:name w:val="FollowedHyperlink"/>
    <w:basedOn w:val="DefaultParagraphFont"/>
    <w:semiHidden/>
    <w:unhideWhenUsed/>
    <w:rsid w:val="00161858"/>
    <w:rPr>
      <w:color w:val="954F72" w:themeColor="followedHyperlink"/>
      <w:u w:val="single"/>
    </w:rPr>
  </w:style>
  <w:style w:type="character" w:customStyle="1" w:styleId="identifier">
    <w:name w:val="identifier"/>
    <w:basedOn w:val="DefaultParagraphFont"/>
    <w:rsid w:val="00782617"/>
  </w:style>
  <w:style w:type="character" w:customStyle="1" w:styleId="id-label">
    <w:name w:val="id-label"/>
    <w:basedOn w:val="DefaultParagraphFont"/>
    <w:rsid w:val="00782617"/>
  </w:style>
  <w:style w:type="character" w:customStyle="1" w:styleId="period">
    <w:name w:val="period"/>
    <w:basedOn w:val="DefaultParagraphFont"/>
    <w:rsid w:val="00D4017A"/>
  </w:style>
  <w:style w:type="character" w:customStyle="1" w:styleId="cit">
    <w:name w:val="cit"/>
    <w:basedOn w:val="DefaultParagraphFont"/>
    <w:rsid w:val="00D4017A"/>
  </w:style>
  <w:style w:type="character" w:styleId="UnresolvedMention">
    <w:name w:val="Unresolved Mention"/>
    <w:basedOn w:val="DefaultParagraphFont"/>
    <w:uiPriority w:val="99"/>
    <w:semiHidden/>
    <w:unhideWhenUsed/>
    <w:rsid w:val="00053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7139">
      <w:bodyDiv w:val="1"/>
      <w:marLeft w:val="0"/>
      <w:marRight w:val="0"/>
      <w:marTop w:val="0"/>
      <w:marBottom w:val="0"/>
      <w:divBdr>
        <w:top w:val="none" w:sz="0" w:space="0" w:color="auto"/>
        <w:left w:val="none" w:sz="0" w:space="0" w:color="auto"/>
        <w:bottom w:val="none" w:sz="0" w:space="0" w:color="auto"/>
        <w:right w:val="none" w:sz="0" w:space="0" w:color="auto"/>
      </w:divBdr>
    </w:div>
    <w:div w:id="74742701">
      <w:bodyDiv w:val="1"/>
      <w:marLeft w:val="0"/>
      <w:marRight w:val="0"/>
      <w:marTop w:val="0"/>
      <w:marBottom w:val="0"/>
      <w:divBdr>
        <w:top w:val="none" w:sz="0" w:space="0" w:color="auto"/>
        <w:left w:val="none" w:sz="0" w:space="0" w:color="auto"/>
        <w:bottom w:val="none" w:sz="0" w:space="0" w:color="auto"/>
        <w:right w:val="none" w:sz="0" w:space="0" w:color="auto"/>
      </w:divBdr>
    </w:div>
    <w:div w:id="361325725">
      <w:bodyDiv w:val="1"/>
      <w:marLeft w:val="0"/>
      <w:marRight w:val="0"/>
      <w:marTop w:val="0"/>
      <w:marBottom w:val="0"/>
      <w:divBdr>
        <w:top w:val="none" w:sz="0" w:space="0" w:color="auto"/>
        <w:left w:val="none" w:sz="0" w:space="0" w:color="auto"/>
        <w:bottom w:val="none" w:sz="0" w:space="0" w:color="auto"/>
        <w:right w:val="none" w:sz="0" w:space="0" w:color="auto"/>
      </w:divBdr>
      <w:divsChild>
        <w:div w:id="1451900135">
          <w:marLeft w:val="0"/>
          <w:marRight w:val="0"/>
          <w:marTop w:val="0"/>
          <w:marBottom w:val="0"/>
          <w:divBdr>
            <w:top w:val="none" w:sz="0" w:space="0" w:color="auto"/>
            <w:left w:val="none" w:sz="0" w:space="0" w:color="auto"/>
            <w:bottom w:val="none" w:sz="0" w:space="0" w:color="auto"/>
            <w:right w:val="none" w:sz="0" w:space="0" w:color="auto"/>
          </w:divBdr>
          <w:divsChild>
            <w:div w:id="14575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5075">
      <w:bodyDiv w:val="1"/>
      <w:marLeft w:val="0"/>
      <w:marRight w:val="0"/>
      <w:marTop w:val="0"/>
      <w:marBottom w:val="0"/>
      <w:divBdr>
        <w:top w:val="none" w:sz="0" w:space="0" w:color="auto"/>
        <w:left w:val="none" w:sz="0" w:space="0" w:color="auto"/>
        <w:bottom w:val="none" w:sz="0" w:space="0" w:color="auto"/>
        <w:right w:val="none" w:sz="0" w:space="0" w:color="auto"/>
      </w:divBdr>
    </w:div>
    <w:div w:id="535894492">
      <w:bodyDiv w:val="1"/>
      <w:marLeft w:val="0"/>
      <w:marRight w:val="0"/>
      <w:marTop w:val="0"/>
      <w:marBottom w:val="0"/>
      <w:divBdr>
        <w:top w:val="none" w:sz="0" w:space="0" w:color="auto"/>
        <w:left w:val="none" w:sz="0" w:space="0" w:color="auto"/>
        <w:bottom w:val="none" w:sz="0" w:space="0" w:color="auto"/>
        <w:right w:val="none" w:sz="0" w:space="0" w:color="auto"/>
      </w:divBdr>
    </w:div>
    <w:div w:id="589778584">
      <w:bodyDiv w:val="1"/>
      <w:marLeft w:val="0"/>
      <w:marRight w:val="0"/>
      <w:marTop w:val="0"/>
      <w:marBottom w:val="0"/>
      <w:divBdr>
        <w:top w:val="none" w:sz="0" w:space="0" w:color="auto"/>
        <w:left w:val="none" w:sz="0" w:space="0" w:color="auto"/>
        <w:bottom w:val="none" w:sz="0" w:space="0" w:color="auto"/>
        <w:right w:val="none" w:sz="0" w:space="0" w:color="auto"/>
      </w:divBdr>
      <w:divsChild>
        <w:div w:id="1253271283">
          <w:marLeft w:val="0"/>
          <w:marRight w:val="0"/>
          <w:marTop w:val="0"/>
          <w:marBottom w:val="0"/>
          <w:divBdr>
            <w:top w:val="none" w:sz="0" w:space="0" w:color="auto"/>
            <w:left w:val="none" w:sz="0" w:space="0" w:color="auto"/>
            <w:bottom w:val="none" w:sz="0" w:space="0" w:color="auto"/>
            <w:right w:val="none" w:sz="0" w:space="0" w:color="auto"/>
          </w:divBdr>
          <w:divsChild>
            <w:div w:id="6731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5077">
      <w:bodyDiv w:val="1"/>
      <w:marLeft w:val="0"/>
      <w:marRight w:val="0"/>
      <w:marTop w:val="0"/>
      <w:marBottom w:val="0"/>
      <w:divBdr>
        <w:top w:val="none" w:sz="0" w:space="0" w:color="auto"/>
        <w:left w:val="none" w:sz="0" w:space="0" w:color="auto"/>
        <w:bottom w:val="none" w:sz="0" w:space="0" w:color="auto"/>
        <w:right w:val="none" w:sz="0" w:space="0" w:color="auto"/>
      </w:divBdr>
      <w:divsChild>
        <w:div w:id="1691108780">
          <w:marLeft w:val="0"/>
          <w:marRight w:val="0"/>
          <w:marTop w:val="0"/>
          <w:marBottom w:val="0"/>
          <w:divBdr>
            <w:top w:val="none" w:sz="0" w:space="0" w:color="auto"/>
            <w:left w:val="none" w:sz="0" w:space="0" w:color="auto"/>
            <w:bottom w:val="none" w:sz="0" w:space="0" w:color="auto"/>
            <w:right w:val="none" w:sz="0" w:space="0" w:color="auto"/>
          </w:divBdr>
        </w:div>
        <w:div w:id="1578397359">
          <w:marLeft w:val="0"/>
          <w:marRight w:val="0"/>
          <w:marTop w:val="0"/>
          <w:marBottom w:val="0"/>
          <w:divBdr>
            <w:top w:val="none" w:sz="0" w:space="0" w:color="auto"/>
            <w:left w:val="none" w:sz="0" w:space="0" w:color="auto"/>
            <w:bottom w:val="none" w:sz="0" w:space="0" w:color="auto"/>
            <w:right w:val="none" w:sz="0" w:space="0" w:color="auto"/>
          </w:divBdr>
          <w:divsChild>
            <w:div w:id="74323675">
              <w:marLeft w:val="0"/>
              <w:marRight w:val="0"/>
              <w:marTop w:val="0"/>
              <w:marBottom w:val="0"/>
              <w:divBdr>
                <w:top w:val="none" w:sz="0" w:space="0" w:color="auto"/>
                <w:left w:val="none" w:sz="0" w:space="0" w:color="auto"/>
                <w:bottom w:val="none" w:sz="0" w:space="0" w:color="auto"/>
                <w:right w:val="none" w:sz="0" w:space="0" w:color="auto"/>
              </w:divBdr>
            </w:div>
          </w:divsChild>
        </w:div>
        <w:div w:id="1188565595">
          <w:marLeft w:val="0"/>
          <w:marRight w:val="0"/>
          <w:marTop w:val="0"/>
          <w:marBottom w:val="0"/>
          <w:divBdr>
            <w:top w:val="none" w:sz="0" w:space="0" w:color="auto"/>
            <w:left w:val="none" w:sz="0" w:space="0" w:color="auto"/>
            <w:bottom w:val="none" w:sz="0" w:space="0" w:color="auto"/>
            <w:right w:val="none" w:sz="0" w:space="0" w:color="auto"/>
          </w:divBdr>
          <w:divsChild>
            <w:div w:id="15659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6408">
      <w:bodyDiv w:val="1"/>
      <w:marLeft w:val="0"/>
      <w:marRight w:val="0"/>
      <w:marTop w:val="0"/>
      <w:marBottom w:val="0"/>
      <w:divBdr>
        <w:top w:val="none" w:sz="0" w:space="0" w:color="auto"/>
        <w:left w:val="none" w:sz="0" w:space="0" w:color="auto"/>
        <w:bottom w:val="none" w:sz="0" w:space="0" w:color="auto"/>
        <w:right w:val="none" w:sz="0" w:space="0" w:color="auto"/>
      </w:divBdr>
    </w:div>
    <w:div w:id="777331789">
      <w:bodyDiv w:val="1"/>
      <w:marLeft w:val="0"/>
      <w:marRight w:val="0"/>
      <w:marTop w:val="0"/>
      <w:marBottom w:val="0"/>
      <w:divBdr>
        <w:top w:val="none" w:sz="0" w:space="0" w:color="auto"/>
        <w:left w:val="none" w:sz="0" w:space="0" w:color="auto"/>
        <w:bottom w:val="none" w:sz="0" w:space="0" w:color="auto"/>
        <w:right w:val="none" w:sz="0" w:space="0" w:color="auto"/>
      </w:divBdr>
    </w:div>
    <w:div w:id="843664785">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3">
          <w:marLeft w:val="0"/>
          <w:marRight w:val="0"/>
          <w:marTop w:val="0"/>
          <w:marBottom w:val="0"/>
          <w:divBdr>
            <w:top w:val="none" w:sz="0" w:space="0" w:color="auto"/>
            <w:left w:val="none" w:sz="0" w:space="0" w:color="auto"/>
            <w:bottom w:val="none" w:sz="0" w:space="0" w:color="auto"/>
            <w:right w:val="none" w:sz="0" w:space="0" w:color="auto"/>
          </w:divBdr>
          <w:divsChild>
            <w:div w:id="362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1018">
      <w:bodyDiv w:val="1"/>
      <w:marLeft w:val="0"/>
      <w:marRight w:val="0"/>
      <w:marTop w:val="0"/>
      <w:marBottom w:val="0"/>
      <w:divBdr>
        <w:top w:val="none" w:sz="0" w:space="0" w:color="auto"/>
        <w:left w:val="none" w:sz="0" w:space="0" w:color="auto"/>
        <w:bottom w:val="none" w:sz="0" w:space="0" w:color="auto"/>
        <w:right w:val="none" w:sz="0" w:space="0" w:color="auto"/>
      </w:divBdr>
      <w:divsChild>
        <w:div w:id="1219394136">
          <w:marLeft w:val="0"/>
          <w:marRight w:val="0"/>
          <w:marTop w:val="0"/>
          <w:marBottom w:val="0"/>
          <w:divBdr>
            <w:top w:val="none" w:sz="0" w:space="0" w:color="auto"/>
            <w:left w:val="none" w:sz="0" w:space="0" w:color="auto"/>
            <w:bottom w:val="none" w:sz="0" w:space="0" w:color="auto"/>
            <w:right w:val="none" w:sz="0" w:space="0" w:color="auto"/>
          </w:divBdr>
        </w:div>
      </w:divsChild>
    </w:div>
    <w:div w:id="891231259">
      <w:bodyDiv w:val="1"/>
      <w:marLeft w:val="0"/>
      <w:marRight w:val="0"/>
      <w:marTop w:val="0"/>
      <w:marBottom w:val="0"/>
      <w:divBdr>
        <w:top w:val="none" w:sz="0" w:space="0" w:color="auto"/>
        <w:left w:val="none" w:sz="0" w:space="0" w:color="auto"/>
        <w:bottom w:val="none" w:sz="0" w:space="0" w:color="auto"/>
        <w:right w:val="none" w:sz="0" w:space="0" w:color="auto"/>
      </w:divBdr>
    </w:div>
    <w:div w:id="911890588">
      <w:bodyDiv w:val="1"/>
      <w:marLeft w:val="0"/>
      <w:marRight w:val="0"/>
      <w:marTop w:val="0"/>
      <w:marBottom w:val="0"/>
      <w:divBdr>
        <w:top w:val="none" w:sz="0" w:space="0" w:color="auto"/>
        <w:left w:val="none" w:sz="0" w:space="0" w:color="auto"/>
        <w:bottom w:val="none" w:sz="0" w:space="0" w:color="auto"/>
        <w:right w:val="none" w:sz="0" w:space="0" w:color="auto"/>
      </w:divBdr>
    </w:div>
    <w:div w:id="977151579">
      <w:bodyDiv w:val="1"/>
      <w:marLeft w:val="0"/>
      <w:marRight w:val="0"/>
      <w:marTop w:val="0"/>
      <w:marBottom w:val="0"/>
      <w:divBdr>
        <w:top w:val="none" w:sz="0" w:space="0" w:color="auto"/>
        <w:left w:val="none" w:sz="0" w:space="0" w:color="auto"/>
        <w:bottom w:val="none" w:sz="0" w:space="0" w:color="auto"/>
        <w:right w:val="none" w:sz="0" w:space="0" w:color="auto"/>
      </w:divBdr>
    </w:div>
    <w:div w:id="1088699717">
      <w:bodyDiv w:val="1"/>
      <w:marLeft w:val="0"/>
      <w:marRight w:val="0"/>
      <w:marTop w:val="0"/>
      <w:marBottom w:val="0"/>
      <w:divBdr>
        <w:top w:val="none" w:sz="0" w:space="0" w:color="auto"/>
        <w:left w:val="none" w:sz="0" w:space="0" w:color="auto"/>
        <w:bottom w:val="none" w:sz="0" w:space="0" w:color="auto"/>
        <w:right w:val="none" w:sz="0" w:space="0" w:color="auto"/>
      </w:divBdr>
    </w:div>
    <w:div w:id="1117069467">
      <w:bodyDiv w:val="1"/>
      <w:marLeft w:val="0"/>
      <w:marRight w:val="0"/>
      <w:marTop w:val="0"/>
      <w:marBottom w:val="0"/>
      <w:divBdr>
        <w:top w:val="none" w:sz="0" w:space="0" w:color="auto"/>
        <w:left w:val="none" w:sz="0" w:space="0" w:color="auto"/>
        <w:bottom w:val="none" w:sz="0" w:space="0" w:color="auto"/>
        <w:right w:val="none" w:sz="0" w:space="0" w:color="auto"/>
      </w:divBdr>
    </w:div>
    <w:div w:id="1154224545">
      <w:bodyDiv w:val="1"/>
      <w:marLeft w:val="0"/>
      <w:marRight w:val="0"/>
      <w:marTop w:val="0"/>
      <w:marBottom w:val="0"/>
      <w:divBdr>
        <w:top w:val="none" w:sz="0" w:space="0" w:color="auto"/>
        <w:left w:val="none" w:sz="0" w:space="0" w:color="auto"/>
        <w:bottom w:val="none" w:sz="0" w:space="0" w:color="auto"/>
        <w:right w:val="none" w:sz="0" w:space="0" w:color="auto"/>
      </w:divBdr>
    </w:div>
    <w:div w:id="1198665998">
      <w:bodyDiv w:val="1"/>
      <w:marLeft w:val="0"/>
      <w:marRight w:val="0"/>
      <w:marTop w:val="0"/>
      <w:marBottom w:val="0"/>
      <w:divBdr>
        <w:top w:val="none" w:sz="0" w:space="0" w:color="auto"/>
        <w:left w:val="none" w:sz="0" w:space="0" w:color="auto"/>
        <w:bottom w:val="none" w:sz="0" w:space="0" w:color="auto"/>
        <w:right w:val="none" w:sz="0" w:space="0" w:color="auto"/>
      </w:divBdr>
    </w:div>
    <w:div w:id="1243685189">
      <w:bodyDiv w:val="1"/>
      <w:marLeft w:val="0"/>
      <w:marRight w:val="0"/>
      <w:marTop w:val="0"/>
      <w:marBottom w:val="0"/>
      <w:divBdr>
        <w:top w:val="none" w:sz="0" w:space="0" w:color="auto"/>
        <w:left w:val="none" w:sz="0" w:space="0" w:color="auto"/>
        <w:bottom w:val="none" w:sz="0" w:space="0" w:color="auto"/>
        <w:right w:val="none" w:sz="0" w:space="0" w:color="auto"/>
      </w:divBdr>
    </w:div>
    <w:div w:id="1285768782">
      <w:bodyDiv w:val="1"/>
      <w:marLeft w:val="0"/>
      <w:marRight w:val="0"/>
      <w:marTop w:val="0"/>
      <w:marBottom w:val="0"/>
      <w:divBdr>
        <w:top w:val="none" w:sz="0" w:space="0" w:color="auto"/>
        <w:left w:val="none" w:sz="0" w:space="0" w:color="auto"/>
        <w:bottom w:val="none" w:sz="0" w:space="0" w:color="auto"/>
        <w:right w:val="none" w:sz="0" w:space="0" w:color="auto"/>
      </w:divBdr>
    </w:div>
    <w:div w:id="1495144379">
      <w:bodyDiv w:val="1"/>
      <w:marLeft w:val="0"/>
      <w:marRight w:val="0"/>
      <w:marTop w:val="0"/>
      <w:marBottom w:val="0"/>
      <w:divBdr>
        <w:top w:val="none" w:sz="0" w:space="0" w:color="auto"/>
        <w:left w:val="none" w:sz="0" w:space="0" w:color="auto"/>
        <w:bottom w:val="none" w:sz="0" w:space="0" w:color="auto"/>
        <w:right w:val="none" w:sz="0" w:space="0" w:color="auto"/>
      </w:divBdr>
    </w:div>
    <w:div w:id="1691836338">
      <w:bodyDiv w:val="1"/>
      <w:marLeft w:val="0"/>
      <w:marRight w:val="0"/>
      <w:marTop w:val="0"/>
      <w:marBottom w:val="0"/>
      <w:divBdr>
        <w:top w:val="none" w:sz="0" w:space="0" w:color="auto"/>
        <w:left w:val="none" w:sz="0" w:space="0" w:color="auto"/>
        <w:bottom w:val="none" w:sz="0" w:space="0" w:color="auto"/>
        <w:right w:val="none" w:sz="0" w:space="0" w:color="auto"/>
      </w:divBdr>
    </w:div>
    <w:div w:id="1755590697">
      <w:bodyDiv w:val="1"/>
      <w:marLeft w:val="0"/>
      <w:marRight w:val="0"/>
      <w:marTop w:val="0"/>
      <w:marBottom w:val="0"/>
      <w:divBdr>
        <w:top w:val="none" w:sz="0" w:space="0" w:color="auto"/>
        <w:left w:val="none" w:sz="0" w:space="0" w:color="auto"/>
        <w:bottom w:val="none" w:sz="0" w:space="0" w:color="auto"/>
        <w:right w:val="none" w:sz="0" w:space="0" w:color="auto"/>
      </w:divBdr>
      <w:divsChild>
        <w:div w:id="842286125">
          <w:marLeft w:val="0"/>
          <w:marRight w:val="0"/>
          <w:marTop w:val="0"/>
          <w:marBottom w:val="0"/>
          <w:divBdr>
            <w:top w:val="none" w:sz="0" w:space="0" w:color="auto"/>
            <w:left w:val="none" w:sz="0" w:space="0" w:color="auto"/>
            <w:bottom w:val="none" w:sz="0" w:space="0" w:color="auto"/>
            <w:right w:val="none" w:sz="0" w:space="0" w:color="auto"/>
          </w:divBdr>
        </w:div>
        <w:div w:id="51664734">
          <w:marLeft w:val="0"/>
          <w:marRight w:val="0"/>
          <w:marTop w:val="0"/>
          <w:marBottom w:val="0"/>
          <w:divBdr>
            <w:top w:val="none" w:sz="0" w:space="0" w:color="auto"/>
            <w:left w:val="none" w:sz="0" w:space="0" w:color="auto"/>
            <w:bottom w:val="none" w:sz="0" w:space="0" w:color="auto"/>
            <w:right w:val="none" w:sz="0" w:space="0" w:color="auto"/>
          </w:divBdr>
          <w:divsChild>
            <w:div w:id="858160480">
              <w:marLeft w:val="0"/>
              <w:marRight w:val="0"/>
              <w:marTop w:val="0"/>
              <w:marBottom w:val="0"/>
              <w:divBdr>
                <w:top w:val="none" w:sz="0" w:space="0" w:color="auto"/>
                <w:left w:val="none" w:sz="0" w:space="0" w:color="auto"/>
                <w:bottom w:val="none" w:sz="0" w:space="0" w:color="auto"/>
                <w:right w:val="none" w:sz="0" w:space="0" w:color="auto"/>
              </w:divBdr>
            </w:div>
          </w:divsChild>
        </w:div>
        <w:div w:id="555167056">
          <w:marLeft w:val="0"/>
          <w:marRight w:val="0"/>
          <w:marTop w:val="0"/>
          <w:marBottom w:val="0"/>
          <w:divBdr>
            <w:top w:val="none" w:sz="0" w:space="0" w:color="auto"/>
            <w:left w:val="none" w:sz="0" w:space="0" w:color="auto"/>
            <w:bottom w:val="none" w:sz="0" w:space="0" w:color="auto"/>
            <w:right w:val="none" w:sz="0" w:space="0" w:color="auto"/>
          </w:divBdr>
          <w:divsChild>
            <w:div w:id="16396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4060">
      <w:bodyDiv w:val="1"/>
      <w:marLeft w:val="0"/>
      <w:marRight w:val="0"/>
      <w:marTop w:val="0"/>
      <w:marBottom w:val="0"/>
      <w:divBdr>
        <w:top w:val="none" w:sz="0" w:space="0" w:color="auto"/>
        <w:left w:val="none" w:sz="0" w:space="0" w:color="auto"/>
        <w:bottom w:val="none" w:sz="0" w:space="0" w:color="auto"/>
        <w:right w:val="none" w:sz="0" w:space="0" w:color="auto"/>
      </w:divBdr>
    </w:div>
    <w:div w:id="1881698320">
      <w:bodyDiv w:val="1"/>
      <w:marLeft w:val="0"/>
      <w:marRight w:val="0"/>
      <w:marTop w:val="0"/>
      <w:marBottom w:val="0"/>
      <w:divBdr>
        <w:top w:val="none" w:sz="0" w:space="0" w:color="auto"/>
        <w:left w:val="none" w:sz="0" w:space="0" w:color="auto"/>
        <w:bottom w:val="none" w:sz="0" w:space="0" w:color="auto"/>
        <w:right w:val="none" w:sz="0" w:space="0" w:color="auto"/>
      </w:divBdr>
      <w:divsChild>
        <w:div w:id="780992868">
          <w:marLeft w:val="0"/>
          <w:marRight w:val="0"/>
          <w:marTop w:val="0"/>
          <w:marBottom w:val="0"/>
          <w:divBdr>
            <w:top w:val="none" w:sz="0" w:space="0" w:color="auto"/>
            <w:left w:val="none" w:sz="0" w:space="0" w:color="auto"/>
            <w:bottom w:val="none" w:sz="0" w:space="0" w:color="auto"/>
            <w:right w:val="none" w:sz="0" w:space="0" w:color="auto"/>
          </w:divBdr>
        </w:div>
        <w:div w:id="2006855181">
          <w:marLeft w:val="0"/>
          <w:marRight w:val="0"/>
          <w:marTop w:val="0"/>
          <w:marBottom w:val="0"/>
          <w:divBdr>
            <w:top w:val="none" w:sz="0" w:space="0" w:color="auto"/>
            <w:left w:val="none" w:sz="0" w:space="0" w:color="auto"/>
            <w:bottom w:val="none" w:sz="0" w:space="0" w:color="auto"/>
            <w:right w:val="none" w:sz="0" w:space="0" w:color="auto"/>
          </w:divBdr>
          <w:divsChild>
            <w:div w:id="152840581">
              <w:marLeft w:val="0"/>
              <w:marRight w:val="0"/>
              <w:marTop w:val="0"/>
              <w:marBottom w:val="0"/>
              <w:divBdr>
                <w:top w:val="none" w:sz="0" w:space="0" w:color="auto"/>
                <w:left w:val="none" w:sz="0" w:space="0" w:color="auto"/>
                <w:bottom w:val="none" w:sz="0" w:space="0" w:color="auto"/>
                <w:right w:val="none" w:sz="0" w:space="0" w:color="auto"/>
              </w:divBdr>
            </w:div>
          </w:divsChild>
        </w:div>
        <w:div w:id="1305114605">
          <w:marLeft w:val="0"/>
          <w:marRight w:val="0"/>
          <w:marTop w:val="0"/>
          <w:marBottom w:val="0"/>
          <w:divBdr>
            <w:top w:val="none" w:sz="0" w:space="0" w:color="auto"/>
            <w:left w:val="none" w:sz="0" w:space="0" w:color="auto"/>
            <w:bottom w:val="none" w:sz="0" w:space="0" w:color="auto"/>
            <w:right w:val="none" w:sz="0" w:space="0" w:color="auto"/>
          </w:divBdr>
          <w:divsChild>
            <w:div w:id="910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4715">
      <w:bodyDiv w:val="1"/>
      <w:marLeft w:val="0"/>
      <w:marRight w:val="0"/>
      <w:marTop w:val="0"/>
      <w:marBottom w:val="0"/>
      <w:divBdr>
        <w:top w:val="none" w:sz="0" w:space="0" w:color="auto"/>
        <w:left w:val="none" w:sz="0" w:space="0" w:color="auto"/>
        <w:bottom w:val="none" w:sz="0" w:space="0" w:color="auto"/>
        <w:right w:val="none" w:sz="0" w:space="0" w:color="auto"/>
      </w:divBdr>
    </w:div>
    <w:div w:id="2083017379">
      <w:bodyDiv w:val="1"/>
      <w:marLeft w:val="0"/>
      <w:marRight w:val="0"/>
      <w:marTop w:val="0"/>
      <w:marBottom w:val="0"/>
      <w:divBdr>
        <w:top w:val="none" w:sz="0" w:space="0" w:color="auto"/>
        <w:left w:val="none" w:sz="0" w:space="0" w:color="auto"/>
        <w:bottom w:val="none" w:sz="0" w:space="0" w:color="auto"/>
        <w:right w:val="none" w:sz="0" w:space="0" w:color="auto"/>
      </w:divBdr>
      <w:divsChild>
        <w:div w:id="8751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cbi.nlm.nih.gov/pmc/articles/pmc4492395/" TargetMode="External"/><Relationship Id="rId18" Type="http://schemas.openxmlformats.org/officeDocument/2006/relationships/hyperlink" Target="http://www.ncbi.nlm.nih.gov/pmc/articles/pmc6901296/" TargetMode="External"/><Relationship Id="rId3" Type="http://schemas.openxmlformats.org/officeDocument/2006/relationships/customXml" Target="../customXml/item3.xml"/><Relationship Id="rId21" Type="http://schemas.openxmlformats.org/officeDocument/2006/relationships/hyperlink" Target="http://www.ncbi.nlm.nih.gov/pmc/articles/pmc7668390/" TargetMode="External"/><Relationship Id="rId7" Type="http://schemas.openxmlformats.org/officeDocument/2006/relationships/webSettings" Target="webSettings.xml"/><Relationship Id="rId12" Type="http://schemas.openxmlformats.org/officeDocument/2006/relationships/hyperlink" Target="http://www.ncbi.nlm.nih.gov/sites/myncbi/1Vgez__QsFRAj/bibliography/42175549/public/?sort=date&amp;direction=ascending" TargetMode="External"/><Relationship Id="rId17" Type="http://schemas.openxmlformats.org/officeDocument/2006/relationships/hyperlink" Target="http://www.ncbi.nlm.nih.gov/pmc/articles/pmc5722904/" TargetMode="External"/><Relationship Id="rId2" Type="http://schemas.openxmlformats.org/officeDocument/2006/relationships/customXml" Target="../customXml/item2.xml"/><Relationship Id="rId16" Type="http://schemas.openxmlformats.org/officeDocument/2006/relationships/hyperlink" Target="http://www.ncbi.nlm.nih.gov/pmc/articles/pmc4159148/" TargetMode="External"/><Relationship Id="rId20" Type="http://schemas.openxmlformats.org/officeDocument/2006/relationships/hyperlink" Target="http://www.ncbi.nlm.nih.gov/pmc/articles/pmc610448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mc/articles/pmc4854189/" TargetMode="External"/><Relationship Id="rId5" Type="http://schemas.openxmlformats.org/officeDocument/2006/relationships/styles" Target="styles.xml"/><Relationship Id="rId15" Type="http://schemas.openxmlformats.org/officeDocument/2006/relationships/hyperlink" Target="http://www.ncbi.nlm.nih.gov/pubmed/24920338" TargetMode="External"/><Relationship Id="rId23" Type="http://schemas.openxmlformats.org/officeDocument/2006/relationships/theme" Target="theme/theme1.xml"/><Relationship Id="rId10" Type="http://schemas.openxmlformats.org/officeDocument/2006/relationships/hyperlink" Target="http://www.ncbi.nlm.nih.gov/pmc/articles/pmc7668390/" TargetMode="External"/><Relationship Id="rId19" Type="http://schemas.openxmlformats.org/officeDocument/2006/relationships/hyperlink" Target="http://www.ncbi.nlm.nih.gov/pmc/articles/pmc2835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mc/articles/pmc48541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17503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Todd, Peter</cp:lastModifiedBy>
  <cp:revision>2</cp:revision>
  <cp:lastPrinted>2019-07-29T04:18:00Z</cp:lastPrinted>
  <dcterms:created xsi:type="dcterms:W3CDTF">2026-03-15T22:32:00Z</dcterms:created>
  <dcterms:modified xsi:type="dcterms:W3CDTF">2026-03-15T22:32:00Z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